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8D" w:rsidRDefault="00C17C98" w:rsidP="00490F41">
      <w:pPr>
        <w:ind w:firstLineChars="100" w:firstLine="280"/>
        <w:jc w:val="center"/>
        <w:rPr>
          <w:sz w:val="28"/>
        </w:rPr>
      </w:pPr>
      <w:r>
        <w:rPr>
          <w:rFonts w:hint="eastAsia"/>
          <w:noProof/>
          <w:sz w:val="28"/>
        </w:rPr>
        <mc:AlternateContent>
          <mc:Choice Requires="wps">
            <w:drawing>
              <wp:anchor distT="0" distB="0" distL="114300" distR="114300" simplePos="0" relativeHeight="251659264" behindDoc="0" locked="0" layoutInCell="1" allowOverlap="1" wp14:anchorId="55FCD400" wp14:editId="5F5DD8F8">
                <wp:simplePos x="0" y="0"/>
                <wp:positionH relativeFrom="column">
                  <wp:posOffset>6421755</wp:posOffset>
                </wp:positionH>
                <wp:positionV relativeFrom="paragraph">
                  <wp:posOffset>9525</wp:posOffset>
                </wp:positionV>
                <wp:extent cx="381000" cy="24479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1000" cy="2447925"/>
                        </a:xfrm>
                        <a:prstGeom prst="rect">
                          <a:avLst/>
                        </a:prstGeom>
                        <a:noFill/>
                        <a:ln w="25400" cap="flat" cmpd="sng" algn="ctr">
                          <a:noFill/>
                          <a:prstDash val="solid"/>
                        </a:ln>
                        <a:effectLst/>
                      </wps:spPr>
                      <wps:txbx>
                        <w:txbxContent>
                          <w:p w:rsidR="00C17C98" w:rsidRPr="000F33CA" w:rsidRDefault="001B1334" w:rsidP="00C17C98">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附則第十九条関係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05.65pt;margin-top:.75pt;width:30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" filled="f" stroked="f" strokeweight="2pt">
                <v:textbox style="layout-flow:vertical-ideographic">
                  <w:txbxContent>
                    <w:p w:rsidR="00C17C98" w:rsidRPr="000F33CA" w:rsidRDefault="001B1334" w:rsidP="00C17C98">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附則第十九条関係</w:t>
                      </w:r>
                    </w:p>
                  </w:txbxContent>
                </v:textbox>
              </v:rect>
            </w:pict>
          </mc:Fallback>
        </mc:AlternateContent>
      </w:r>
      <w:r w:rsidR="00A8098D" w:rsidRPr="00490F41">
        <w:rPr>
          <w:rFonts w:hint="eastAsia"/>
          <w:spacing w:val="151"/>
          <w:kern w:val="0"/>
          <w:sz w:val="28"/>
          <w:fitText w:val="7280" w:id="1546805760"/>
        </w:rPr>
        <w:t>上場株式等の譲渡損失明細</w:t>
      </w:r>
      <w:r w:rsidR="00A8098D" w:rsidRPr="00490F41">
        <w:rPr>
          <w:rFonts w:hint="eastAsia"/>
          <w:spacing w:val="8"/>
          <w:kern w:val="0"/>
          <w:sz w:val="28"/>
          <w:fitText w:val="7280" w:id="1546805760"/>
        </w:rPr>
        <w:t>書</w:t>
      </w:r>
    </w:p>
    <w:p w:rsidR="00A8098D" w:rsidRDefault="00A8098D" w:rsidP="00A8098D">
      <w:pPr>
        <w:jc w:val="center"/>
        <w:rPr>
          <w:sz w:val="28"/>
        </w:rPr>
      </w:pPr>
    </w:p>
    <w:p w:rsidR="00A8098D" w:rsidRDefault="00A8098D" w:rsidP="00C17C98">
      <w:pPr>
        <w:wordWrap w:val="0"/>
        <w:ind w:rightChars="404" w:right="848"/>
        <w:jc w:val="right"/>
        <w:rPr>
          <w:u w:val="single"/>
        </w:rPr>
      </w:pPr>
      <w:r w:rsidRPr="001C690C">
        <w:rPr>
          <w:rFonts w:hint="eastAsia"/>
          <w:u w:val="single"/>
        </w:rPr>
        <w:t xml:space="preserve">氏　名　　　　　　　　　　　　　</w:t>
      </w:r>
    </w:p>
    <w:p w:rsidR="00A8098D" w:rsidRDefault="00A8098D" w:rsidP="00A8098D">
      <w:pPr>
        <w:ind w:firstLineChars="100" w:firstLine="280"/>
        <w:jc w:val="center"/>
        <w:rPr>
          <w:sz w:val="28"/>
        </w:rPr>
      </w:pPr>
    </w:p>
    <w:p w:rsidR="00A8098D" w:rsidRDefault="00A8098D" w:rsidP="00C17C98">
      <w:pPr>
        <w:spacing w:line="360" w:lineRule="auto"/>
        <w:ind w:leftChars="337" w:left="708" w:rightChars="404" w:right="848" w:firstLineChars="100" w:firstLine="200"/>
        <w:jc w:val="left"/>
        <w:rPr>
          <w:sz w:val="20"/>
        </w:rPr>
      </w:pPr>
      <w:r>
        <w:rPr>
          <w:rFonts w:hint="eastAsia"/>
          <w:sz w:val="20"/>
        </w:rPr>
        <w:t>前年分の</w:t>
      </w:r>
      <w:r w:rsidR="00B1101F">
        <w:rPr>
          <w:rFonts w:hint="eastAsia"/>
          <w:sz w:val="20"/>
        </w:rPr>
        <w:t>上場</w:t>
      </w:r>
      <w:r>
        <w:rPr>
          <w:rFonts w:hint="eastAsia"/>
          <w:sz w:val="20"/>
        </w:rPr>
        <w:t>株式等に係る譲渡所得等に係る所得金額が赤字の方であって、その赤字のうちに上場株式等の譲渡損</w:t>
      </w:r>
      <w:r w:rsidR="005641BC">
        <w:rPr>
          <w:rFonts w:hint="eastAsia"/>
          <w:sz w:val="20"/>
        </w:rPr>
        <w:t>失がある方で、その損失の生じた年の末日の属する年度の翌々年度以降</w:t>
      </w:r>
      <w:r>
        <w:rPr>
          <w:rFonts w:hint="eastAsia"/>
          <w:sz w:val="20"/>
        </w:rPr>
        <w:t>の年度分の市町村民税及び道府県民税の所得金額の計算上控除を受けようとする方は、下の欄に必要な事項を書き入れてください。</w:t>
      </w:r>
    </w:p>
    <w:p w:rsidR="00A8098D" w:rsidRDefault="00A8098D" w:rsidP="00A8098D">
      <w:pPr>
        <w:ind w:firstLineChars="100" w:firstLine="200"/>
        <w:jc w:val="left"/>
        <w:rPr>
          <w:sz w:val="20"/>
        </w:rPr>
      </w:pPr>
    </w:p>
    <w:p w:rsidR="003B73B0" w:rsidRDefault="003B73B0" w:rsidP="00A8098D">
      <w:pPr>
        <w:ind w:firstLineChars="100" w:firstLine="200"/>
        <w:jc w:val="left"/>
        <w:rPr>
          <w:sz w:val="20"/>
        </w:rPr>
      </w:pPr>
    </w:p>
    <w:p w:rsidR="00E85B14" w:rsidRDefault="00E85B14" w:rsidP="00E85B14">
      <w:pPr>
        <w:ind w:firstLineChars="100" w:firstLine="200"/>
        <w:jc w:val="left"/>
        <w:rPr>
          <w:sz w:val="20"/>
        </w:rPr>
      </w:pPr>
    </w:p>
    <w:p w:rsidR="00A8098D" w:rsidRDefault="00A8098D" w:rsidP="00E85B14">
      <w:pPr>
        <w:ind w:firstLineChars="100" w:firstLine="241"/>
        <w:jc w:val="left"/>
        <w:rPr>
          <w:sz w:val="20"/>
        </w:rPr>
      </w:pPr>
      <w:r w:rsidRPr="00A8098D">
        <w:rPr>
          <w:rFonts w:hint="eastAsia"/>
          <w:b/>
          <w:sz w:val="24"/>
        </w:rPr>
        <w:t>特定譲渡損失の金額の計算</w:t>
      </w:r>
      <w:r>
        <w:rPr>
          <w:rFonts w:hint="eastAsia"/>
          <w:sz w:val="20"/>
        </w:rPr>
        <w:t>（赤字の金額は、△を付けないで書いてください。）</w:t>
      </w:r>
    </w:p>
    <w:p w:rsidR="00E85B14" w:rsidRDefault="00E85B14" w:rsidP="00E85B14">
      <w:pPr>
        <w:ind w:firstLineChars="100" w:firstLine="200"/>
        <w:jc w:val="left"/>
        <w:rPr>
          <w:sz w:val="20"/>
        </w:rPr>
      </w:pPr>
    </w:p>
    <w:tbl>
      <w:tblPr>
        <w:tblStyle w:val="a3"/>
        <w:tblW w:w="5000" w:type="pct"/>
        <w:tblLook w:val="04A0" w:firstRow="1" w:lastRow="0" w:firstColumn="1" w:lastColumn="0" w:noHBand="0" w:noVBand="1"/>
      </w:tblPr>
      <w:tblGrid>
        <w:gridCol w:w="5496"/>
        <w:gridCol w:w="527"/>
        <w:gridCol w:w="4965"/>
      </w:tblGrid>
      <w:tr w:rsidR="00A8098D" w:rsidTr="00906FFB">
        <w:trPr>
          <w:trHeight w:val="1035"/>
        </w:trPr>
        <w:tc>
          <w:tcPr>
            <w:tcW w:w="2487" w:type="pct"/>
          </w:tcPr>
          <w:p w:rsidR="005641BC" w:rsidRDefault="005641BC" w:rsidP="00DF12C2">
            <w:pPr>
              <w:jc w:val="distribute"/>
              <w:rPr>
                <w:sz w:val="24"/>
              </w:rPr>
            </w:pPr>
          </w:p>
          <w:p w:rsidR="00A8098D" w:rsidRPr="005641BC" w:rsidRDefault="00B1101F" w:rsidP="00DF12C2">
            <w:pPr>
              <w:jc w:val="distribute"/>
              <w:rPr>
                <w:sz w:val="24"/>
              </w:rPr>
            </w:pPr>
            <w:r>
              <w:rPr>
                <w:rFonts w:hint="eastAsia"/>
                <w:sz w:val="24"/>
              </w:rPr>
              <w:t>上場</w:t>
            </w:r>
            <w:r w:rsidR="00A8098D" w:rsidRPr="005641BC">
              <w:rPr>
                <w:rFonts w:hint="eastAsia"/>
                <w:sz w:val="24"/>
              </w:rPr>
              <w:t>株式等に係る譲渡所得等の金額</w:t>
            </w:r>
          </w:p>
        </w:tc>
        <w:tc>
          <w:tcPr>
            <w:tcW w:w="247" w:type="pct"/>
          </w:tcPr>
          <w:p w:rsidR="005641BC" w:rsidRDefault="005641BC" w:rsidP="005641BC">
            <w:pPr>
              <w:jc w:val="center"/>
              <w:rPr>
                <w:sz w:val="24"/>
              </w:rPr>
            </w:pPr>
          </w:p>
          <w:p w:rsidR="00A8098D" w:rsidRPr="005641BC" w:rsidRDefault="00DF12C2" w:rsidP="005641BC">
            <w:pPr>
              <w:jc w:val="center"/>
              <w:rPr>
                <w:sz w:val="24"/>
              </w:rPr>
            </w:pPr>
            <w:r w:rsidRPr="005641BC">
              <w:rPr>
                <w:rFonts w:hint="eastAsia"/>
                <w:sz w:val="24"/>
              </w:rPr>
              <w:t>①</w:t>
            </w:r>
          </w:p>
        </w:tc>
        <w:tc>
          <w:tcPr>
            <w:tcW w:w="2266" w:type="pct"/>
          </w:tcPr>
          <w:p w:rsidR="009B6D8C" w:rsidRDefault="009B6D8C" w:rsidP="005641BC">
            <w:pPr>
              <w:ind w:right="800" w:firstLineChars="2200" w:firstLine="4400"/>
              <w:rPr>
                <w:sz w:val="20"/>
              </w:rPr>
            </w:pPr>
          </w:p>
          <w:p w:rsidR="00A8098D" w:rsidRDefault="005641BC" w:rsidP="005641BC">
            <w:pPr>
              <w:ind w:right="800" w:firstLineChars="2200" w:firstLine="4400"/>
              <w:rPr>
                <w:sz w:val="20"/>
              </w:rPr>
            </w:pPr>
            <w:r>
              <w:rPr>
                <w:rFonts w:hint="eastAsia"/>
                <w:sz w:val="20"/>
              </w:rPr>
              <w:t xml:space="preserve">円　　　　　　　　　　　　　　　　　　　　　　　　　　　　　　　　　　　　　　</w:t>
            </w:r>
          </w:p>
        </w:tc>
      </w:tr>
      <w:tr w:rsidR="00A8098D" w:rsidTr="00906FFB">
        <w:trPr>
          <w:trHeight w:val="1079"/>
        </w:trPr>
        <w:tc>
          <w:tcPr>
            <w:tcW w:w="2487" w:type="pct"/>
          </w:tcPr>
          <w:p w:rsidR="005641BC" w:rsidRDefault="005641BC" w:rsidP="005641BC">
            <w:pPr>
              <w:rPr>
                <w:sz w:val="24"/>
              </w:rPr>
            </w:pPr>
          </w:p>
          <w:p w:rsidR="00A8098D" w:rsidRPr="005641BC" w:rsidRDefault="00A8098D" w:rsidP="005641BC">
            <w:pPr>
              <w:jc w:val="distribute"/>
              <w:rPr>
                <w:sz w:val="24"/>
              </w:rPr>
            </w:pPr>
            <w:r w:rsidRPr="005641BC">
              <w:rPr>
                <w:rFonts w:hint="eastAsia"/>
                <w:sz w:val="24"/>
              </w:rPr>
              <w:t>上場株式等に係る譲渡損失の金額</w:t>
            </w:r>
          </w:p>
        </w:tc>
        <w:tc>
          <w:tcPr>
            <w:tcW w:w="247" w:type="pct"/>
          </w:tcPr>
          <w:p w:rsidR="005641BC" w:rsidRDefault="005641BC" w:rsidP="005641BC">
            <w:pPr>
              <w:jc w:val="center"/>
              <w:rPr>
                <w:sz w:val="24"/>
              </w:rPr>
            </w:pPr>
          </w:p>
          <w:p w:rsidR="00A8098D" w:rsidRPr="005641BC" w:rsidRDefault="00DF12C2" w:rsidP="005641BC">
            <w:pPr>
              <w:jc w:val="center"/>
              <w:rPr>
                <w:sz w:val="24"/>
              </w:rPr>
            </w:pPr>
            <w:r w:rsidRPr="005641BC">
              <w:rPr>
                <w:rFonts w:hint="eastAsia"/>
                <w:sz w:val="24"/>
              </w:rPr>
              <w:t>②</w:t>
            </w:r>
          </w:p>
        </w:tc>
        <w:tc>
          <w:tcPr>
            <w:tcW w:w="2266" w:type="pct"/>
          </w:tcPr>
          <w:p w:rsidR="00A8098D" w:rsidRDefault="00A8098D" w:rsidP="00A8098D">
            <w:pPr>
              <w:jc w:val="left"/>
              <w:rPr>
                <w:sz w:val="20"/>
              </w:rPr>
            </w:pPr>
          </w:p>
        </w:tc>
      </w:tr>
      <w:tr w:rsidR="00A8098D" w:rsidTr="00906FFB">
        <w:trPr>
          <w:trHeight w:val="1123"/>
        </w:trPr>
        <w:tc>
          <w:tcPr>
            <w:tcW w:w="2487" w:type="pct"/>
          </w:tcPr>
          <w:p w:rsidR="00DF12C2" w:rsidRPr="005641BC" w:rsidRDefault="00DF12C2" w:rsidP="00A8098D">
            <w:pPr>
              <w:jc w:val="left"/>
              <w:rPr>
                <w:sz w:val="24"/>
              </w:rPr>
            </w:pPr>
          </w:p>
          <w:p w:rsidR="005641BC" w:rsidRDefault="00A8098D" w:rsidP="00DF12C2">
            <w:pPr>
              <w:jc w:val="distribute"/>
              <w:rPr>
                <w:sz w:val="16"/>
              </w:rPr>
            </w:pPr>
            <w:r w:rsidRPr="005641BC">
              <w:rPr>
                <w:rFonts w:hint="eastAsia"/>
                <w:sz w:val="24"/>
              </w:rPr>
              <w:t>特定譲渡損失の金額</w:t>
            </w:r>
          </w:p>
          <w:p w:rsidR="00A8098D" w:rsidRPr="00DF12C2" w:rsidRDefault="00A8098D" w:rsidP="005641BC">
            <w:pPr>
              <w:jc w:val="center"/>
              <w:rPr>
                <w:sz w:val="28"/>
              </w:rPr>
            </w:pPr>
            <w:r w:rsidRPr="00906FFB">
              <w:rPr>
                <w:rFonts w:hint="eastAsia"/>
                <w:kern w:val="0"/>
                <w:sz w:val="18"/>
                <w:fitText w:val="4800" w:id="1546803457"/>
              </w:rPr>
              <w:t>（①の金額と②の金額のうち、いずれか小さい金額。</w:t>
            </w:r>
            <w:r w:rsidRPr="00906FFB">
              <w:rPr>
                <w:rFonts w:hint="eastAsia"/>
                <w:spacing w:val="150"/>
                <w:kern w:val="0"/>
                <w:sz w:val="18"/>
                <w:fitText w:val="4800" w:id="1546803457"/>
              </w:rPr>
              <w:t>）</w:t>
            </w:r>
          </w:p>
        </w:tc>
        <w:tc>
          <w:tcPr>
            <w:tcW w:w="247" w:type="pct"/>
          </w:tcPr>
          <w:p w:rsidR="005641BC" w:rsidRDefault="005641BC" w:rsidP="005641BC">
            <w:pPr>
              <w:jc w:val="center"/>
              <w:rPr>
                <w:sz w:val="24"/>
              </w:rPr>
            </w:pPr>
          </w:p>
          <w:p w:rsidR="00A8098D" w:rsidRPr="005641BC" w:rsidRDefault="00DF12C2" w:rsidP="005641BC">
            <w:pPr>
              <w:jc w:val="center"/>
              <w:rPr>
                <w:sz w:val="24"/>
              </w:rPr>
            </w:pPr>
            <w:r w:rsidRPr="005641BC">
              <w:rPr>
                <w:rFonts w:hint="eastAsia"/>
                <w:sz w:val="24"/>
              </w:rPr>
              <w:t>③</w:t>
            </w:r>
          </w:p>
        </w:tc>
        <w:tc>
          <w:tcPr>
            <w:tcW w:w="2266" w:type="pct"/>
          </w:tcPr>
          <w:p w:rsidR="00A8098D" w:rsidRPr="005641BC" w:rsidRDefault="00A8098D" w:rsidP="00A8098D">
            <w:pPr>
              <w:jc w:val="left"/>
              <w:rPr>
                <w:sz w:val="24"/>
                <w:szCs w:val="24"/>
              </w:rPr>
            </w:pPr>
          </w:p>
        </w:tc>
      </w:tr>
      <w:tr w:rsidR="00222390" w:rsidTr="00906FFB">
        <w:trPr>
          <w:trHeight w:val="1079"/>
        </w:trPr>
        <w:tc>
          <w:tcPr>
            <w:tcW w:w="2487" w:type="pct"/>
          </w:tcPr>
          <w:p w:rsidR="00222390" w:rsidRDefault="00222390" w:rsidP="001D45AB">
            <w:pPr>
              <w:rPr>
                <w:sz w:val="24"/>
              </w:rPr>
            </w:pPr>
          </w:p>
          <w:p w:rsidR="00222390" w:rsidRPr="005641BC" w:rsidRDefault="00222390" w:rsidP="00222390">
            <w:pPr>
              <w:jc w:val="distribute"/>
              <w:rPr>
                <w:sz w:val="24"/>
              </w:rPr>
            </w:pPr>
            <w:r>
              <w:rPr>
                <w:rFonts w:hint="eastAsia"/>
                <w:sz w:val="24"/>
              </w:rPr>
              <w:t>損益通算前の分離課税配当所得等金額</w:t>
            </w:r>
          </w:p>
        </w:tc>
        <w:tc>
          <w:tcPr>
            <w:tcW w:w="247" w:type="pct"/>
          </w:tcPr>
          <w:p w:rsidR="00222390" w:rsidRDefault="00222390" w:rsidP="001D45AB">
            <w:pPr>
              <w:jc w:val="center"/>
              <w:rPr>
                <w:sz w:val="24"/>
              </w:rPr>
            </w:pPr>
          </w:p>
          <w:p w:rsidR="00222390" w:rsidRPr="005641BC" w:rsidRDefault="00222390" w:rsidP="001D45AB">
            <w:pPr>
              <w:jc w:val="center"/>
              <w:rPr>
                <w:sz w:val="24"/>
              </w:rPr>
            </w:pPr>
            <w:r>
              <w:rPr>
                <w:rFonts w:hint="eastAsia"/>
                <w:sz w:val="24"/>
              </w:rPr>
              <w:t>④</w:t>
            </w:r>
          </w:p>
        </w:tc>
        <w:tc>
          <w:tcPr>
            <w:tcW w:w="2266" w:type="pct"/>
          </w:tcPr>
          <w:p w:rsidR="00222390" w:rsidRDefault="00222390" w:rsidP="001D45AB">
            <w:pPr>
              <w:jc w:val="left"/>
              <w:rPr>
                <w:sz w:val="20"/>
              </w:rPr>
            </w:pPr>
          </w:p>
        </w:tc>
      </w:tr>
      <w:tr w:rsidR="00222390" w:rsidTr="00906FFB">
        <w:trPr>
          <w:trHeight w:val="1123"/>
        </w:trPr>
        <w:tc>
          <w:tcPr>
            <w:tcW w:w="2487" w:type="pct"/>
          </w:tcPr>
          <w:p w:rsidR="00222390" w:rsidRPr="005641BC" w:rsidRDefault="00222390" w:rsidP="001D45AB">
            <w:pPr>
              <w:jc w:val="left"/>
              <w:rPr>
                <w:sz w:val="24"/>
              </w:rPr>
            </w:pPr>
          </w:p>
          <w:p w:rsidR="00222390" w:rsidRPr="00732937" w:rsidRDefault="00222390" w:rsidP="00906FFB">
            <w:pPr>
              <w:jc w:val="center"/>
              <w:rPr>
                <w:sz w:val="24"/>
                <w:szCs w:val="24"/>
              </w:rPr>
            </w:pPr>
            <w:bookmarkStart w:id="0" w:name="_GoBack"/>
            <w:r w:rsidRPr="00732937">
              <w:rPr>
                <w:rFonts w:hint="eastAsia"/>
                <w:spacing w:val="60"/>
                <w:kern w:val="0"/>
                <w:sz w:val="24"/>
                <w:szCs w:val="24"/>
                <w:fitText w:val="5280" w:id="1633374208"/>
              </w:rPr>
              <w:t>損益通算後の特定譲渡損失の金</w:t>
            </w:r>
            <w:r w:rsidRPr="00732937">
              <w:rPr>
                <w:rFonts w:hint="eastAsia"/>
                <w:kern w:val="0"/>
                <w:sz w:val="24"/>
                <w:szCs w:val="24"/>
                <w:fitText w:val="5280" w:id="1633374208"/>
              </w:rPr>
              <w:t>額</w:t>
            </w:r>
          </w:p>
          <w:bookmarkEnd w:id="0"/>
          <w:p w:rsidR="00222390" w:rsidRPr="00DF12C2" w:rsidRDefault="00222390" w:rsidP="00222390">
            <w:pPr>
              <w:jc w:val="center"/>
              <w:rPr>
                <w:sz w:val="28"/>
              </w:rPr>
            </w:pPr>
            <w:r w:rsidRPr="00222390">
              <w:rPr>
                <w:rFonts w:hint="eastAsia"/>
                <w:sz w:val="18"/>
                <w:szCs w:val="18"/>
              </w:rPr>
              <w:t>（③－④。③の金額≦④の金額の場合は０）</w:t>
            </w:r>
          </w:p>
        </w:tc>
        <w:tc>
          <w:tcPr>
            <w:tcW w:w="247" w:type="pct"/>
          </w:tcPr>
          <w:p w:rsidR="00222390" w:rsidRDefault="00222390" w:rsidP="001D45AB">
            <w:pPr>
              <w:jc w:val="center"/>
              <w:rPr>
                <w:sz w:val="24"/>
              </w:rPr>
            </w:pPr>
          </w:p>
          <w:p w:rsidR="00222390" w:rsidRPr="005641BC" w:rsidRDefault="00222390" w:rsidP="001D45AB">
            <w:pPr>
              <w:jc w:val="center"/>
              <w:rPr>
                <w:sz w:val="24"/>
              </w:rPr>
            </w:pPr>
            <w:r>
              <w:rPr>
                <w:rFonts w:hint="eastAsia"/>
                <w:sz w:val="24"/>
              </w:rPr>
              <w:t>⑤</w:t>
            </w:r>
          </w:p>
        </w:tc>
        <w:tc>
          <w:tcPr>
            <w:tcW w:w="2266" w:type="pct"/>
          </w:tcPr>
          <w:p w:rsidR="00222390" w:rsidRPr="005641BC" w:rsidRDefault="00222390" w:rsidP="001D45AB">
            <w:pPr>
              <w:jc w:val="left"/>
              <w:rPr>
                <w:sz w:val="24"/>
                <w:szCs w:val="24"/>
              </w:rPr>
            </w:pPr>
          </w:p>
        </w:tc>
      </w:tr>
      <w:tr w:rsidR="00222390" w:rsidTr="00906FFB">
        <w:trPr>
          <w:trHeight w:val="1123"/>
        </w:trPr>
        <w:tc>
          <w:tcPr>
            <w:tcW w:w="2487" w:type="pct"/>
          </w:tcPr>
          <w:p w:rsidR="00222390" w:rsidRPr="005641BC" w:rsidRDefault="00222390" w:rsidP="001D45AB">
            <w:pPr>
              <w:jc w:val="left"/>
              <w:rPr>
                <w:sz w:val="24"/>
              </w:rPr>
            </w:pPr>
          </w:p>
          <w:p w:rsidR="00222390" w:rsidRDefault="00906FFB" w:rsidP="001D45AB">
            <w:pPr>
              <w:jc w:val="distribute"/>
              <w:rPr>
                <w:sz w:val="16"/>
              </w:rPr>
            </w:pPr>
            <w:r>
              <w:rPr>
                <w:rFonts w:hint="eastAsia"/>
                <w:sz w:val="24"/>
              </w:rPr>
              <w:t>損益通算後の分離課税配当所得等金額</w:t>
            </w:r>
          </w:p>
          <w:p w:rsidR="00222390" w:rsidRPr="00DF12C2" w:rsidRDefault="00906FFB" w:rsidP="00906FFB">
            <w:pPr>
              <w:jc w:val="center"/>
              <w:rPr>
                <w:sz w:val="28"/>
              </w:rPr>
            </w:pPr>
            <w:r w:rsidRPr="00222390">
              <w:rPr>
                <w:rFonts w:hint="eastAsia"/>
                <w:sz w:val="18"/>
                <w:szCs w:val="18"/>
              </w:rPr>
              <w:t>（④</w:t>
            </w:r>
            <w:r>
              <w:rPr>
                <w:rFonts w:hint="eastAsia"/>
                <w:sz w:val="18"/>
                <w:szCs w:val="18"/>
              </w:rPr>
              <w:t>－③</w:t>
            </w:r>
            <w:r w:rsidRPr="00222390">
              <w:rPr>
                <w:rFonts w:hint="eastAsia"/>
                <w:sz w:val="18"/>
                <w:szCs w:val="18"/>
              </w:rPr>
              <w:t>。③の金額</w:t>
            </w:r>
            <w:r>
              <w:rPr>
                <w:rFonts w:hint="eastAsia"/>
                <w:sz w:val="18"/>
                <w:szCs w:val="18"/>
              </w:rPr>
              <w:t>≧</w:t>
            </w:r>
            <w:r w:rsidRPr="00222390">
              <w:rPr>
                <w:rFonts w:hint="eastAsia"/>
                <w:sz w:val="18"/>
                <w:szCs w:val="18"/>
              </w:rPr>
              <w:t>④の金額の場合は０）</w:t>
            </w:r>
          </w:p>
        </w:tc>
        <w:tc>
          <w:tcPr>
            <w:tcW w:w="247" w:type="pct"/>
          </w:tcPr>
          <w:p w:rsidR="00222390" w:rsidRDefault="00222390" w:rsidP="001D45AB">
            <w:pPr>
              <w:jc w:val="center"/>
              <w:rPr>
                <w:sz w:val="24"/>
              </w:rPr>
            </w:pPr>
          </w:p>
          <w:p w:rsidR="00222390" w:rsidRPr="005641BC" w:rsidRDefault="00906FFB" w:rsidP="001D45AB">
            <w:pPr>
              <w:jc w:val="center"/>
              <w:rPr>
                <w:sz w:val="24"/>
              </w:rPr>
            </w:pPr>
            <w:r>
              <w:rPr>
                <w:rFonts w:hint="eastAsia"/>
                <w:sz w:val="24"/>
              </w:rPr>
              <w:t>⑥</w:t>
            </w:r>
          </w:p>
        </w:tc>
        <w:tc>
          <w:tcPr>
            <w:tcW w:w="2266" w:type="pct"/>
          </w:tcPr>
          <w:p w:rsidR="00222390" w:rsidRPr="005641BC" w:rsidRDefault="00222390" w:rsidP="001D45AB">
            <w:pPr>
              <w:jc w:val="left"/>
              <w:rPr>
                <w:sz w:val="24"/>
                <w:szCs w:val="24"/>
              </w:rPr>
            </w:pPr>
          </w:p>
        </w:tc>
      </w:tr>
    </w:tbl>
    <w:p w:rsidR="00DF12C2" w:rsidRPr="003B73B0" w:rsidRDefault="00DF12C2" w:rsidP="00906FFB">
      <w:pPr>
        <w:ind w:leftChars="200" w:left="600" w:hangingChars="100" w:hanging="180"/>
        <w:jc w:val="left"/>
        <w:rPr>
          <w:sz w:val="18"/>
          <w:szCs w:val="19"/>
        </w:rPr>
      </w:pPr>
      <w:r w:rsidRPr="003B73B0">
        <w:rPr>
          <w:rFonts w:hint="eastAsia"/>
          <w:sz w:val="18"/>
          <w:szCs w:val="19"/>
        </w:rPr>
        <w:t>１　「</w:t>
      </w:r>
      <w:r w:rsidR="00B1101F">
        <w:rPr>
          <w:rFonts w:hint="eastAsia"/>
          <w:sz w:val="18"/>
          <w:szCs w:val="19"/>
        </w:rPr>
        <w:t>上場</w:t>
      </w:r>
      <w:r w:rsidRPr="003B73B0">
        <w:rPr>
          <w:rFonts w:hint="eastAsia"/>
          <w:sz w:val="18"/>
          <w:szCs w:val="19"/>
        </w:rPr>
        <w:t>株式等に係る譲渡所得等の金額」欄には、前年中において</w:t>
      </w:r>
      <w:r w:rsidR="003B73B0" w:rsidRPr="003B73B0">
        <w:rPr>
          <w:rFonts w:hint="eastAsia"/>
          <w:sz w:val="18"/>
          <w:szCs w:val="19"/>
        </w:rPr>
        <w:t>行った</w:t>
      </w:r>
      <w:r w:rsidR="00B1101F">
        <w:rPr>
          <w:rFonts w:hint="eastAsia"/>
          <w:sz w:val="18"/>
          <w:szCs w:val="19"/>
        </w:rPr>
        <w:t>上場</w:t>
      </w:r>
      <w:r w:rsidR="00031B1B" w:rsidRPr="003B73B0">
        <w:rPr>
          <w:rFonts w:hint="eastAsia"/>
          <w:sz w:val="18"/>
          <w:szCs w:val="19"/>
        </w:rPr>
        <w:t>株式等の譲渡について、収入金額から必要経費等を差し引いて発生した損失</w:t>
      </w:r>
      <w:r w:rsidRPr="003B73B0">
        <w:rPr>
          <w:rFonts w:hint="eastAsia"/>
          <w:sz w:val="18"/>
          <w:szCs w:val="19"/>
        </w:rPr>
        <w:t>の金額を記載すること。</w:t>
      </w:r>
    </w:p>
    <w:p w:rsidR="004F6BE7" w:rsidRPr="007D448D" w:rsidRDefault="00DF12C2" w:rsidP="00906FFB">
      <w:pPr>
        <w:ind w:leftChars="200" w:left="600" w:hangingChars="100" w:hanging="180"/>
        <w:jc w:val="left"/>
        <w:rPr>
          <w:sz w:val="28"/>
        </w:rPr>
      </w:pPr>
      <w:r w:rsidRPr="003B73B0">
        <w:rPr>
          <w:rFonts w:hint="eastAsia"/>
          <w:sz w:val="18"/>
          <w:szCs w:val="19"/>
        </w:rPr>
        <w:t>２　「上場株式等に係る譲渡損失の金額」欄には、前年中において行った上場株式等の</w:t>
      </w:r>
      <w:r w:rsidR="00B1101F">
        <w:rPr>
          <w:rFonts w:hint="eastAsia"/>
          <w:sz w:val="18"/>
          <w:szCs w:val="19"/>
        </w:rPr>
        <w:t>特定</w:t>
      </w:r>
      <w:r w:rsidRPr="003B73B0">
        <w:rPr>
          <w:rFonts w:hint="eastAsia"/>
          <w:sz w:val="18"/>
          <w:szCs w:val="19"/>
        </w:rPr>
        <w:t>譲渡について、収入金額から必要経費等を差し引いて発生した損失の金額を記載すること。</w:t>
      </w:r>
    </w:p>
    <w:sectPr w:rsidR="004F6BE7" w:rsidRPr="007D448D" w:rsidSect="001C690C">
      <w:pgSz w:w="11906" w:h="16838"/>
      <w:pgMar w:top="1440" w:right="567" w:bottom="14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14" w:rsidRDefault="009E7614" w:rsidP="001948DE">
      <w:r>
        <w:separator/>
      </w:r>
    </w:p>
  </w:endnote>
  <w:endnote w:type="continuationSeparator" w:id="0">
    <w:p w:rsidR="009E7614" w:rsidRDefault="009E7614" w:rsidP="0019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14" w:rsidRDefault="009E7614" w:rsidP="001948DE">
      <w:r>
        <w:separator/>
      </w:r>
    </w:p>
  </w:footnote>
  <w:footnote w:type="continuationSeparator" w:id="0">
    <w:p w:rsidR="009E7614" w:rsidRDefault="009E7614" w:rsidP="00194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0C"/>
    <w:rsid w:val="00031B1B"/>
    <w:rsid w:val="001948DE"/>
    <w:rsid w:val="001B1334"/>
    <w:rsid w:val="001C690C"/>
    <w:rsid w:val="00222390"/>
    <w:rsid w:val="003B73B0"/>
    <w:rsid w:val="00490F41"/>
    <w:rsid w:val="004F6BE7"/>
    <w:rsid w:val="00517005"/>
    <w:rsid w:val="005641BC"/>
    <w:rsid w:val="005A4F9D"/>
    <w:rsid w:val="006D77D6"/>
    <w:rsid w:val="00732937"/>
    <w:rsid w:val="007D448D"/>
    <w:rsid w:val="00906FFB"/>
    <w:rsid w:val="009B6D8C"/>
    <w:rsid w:val="009E7614"/>
    <w:rsid w:val="00A8098D"/>
    <w:rsid w:val="00AF627C"/>
    <w:rsid w:val="00B1101F"/>
    <w:rsid w:val="00C17C98"/>
    <w:rsid w:val="00D54ABD"/>
    <w:rsid w:val="00DF12C2"/>
    <w:rsid w:val="00E85B14"/>
    <w:rsid w:val="00EA5B54"/>
    <w:rsid w:val="00FD1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48DE"/>
    <w:pPr>
      <w:tabs>
        <w:tab w:val="center" w:pos="4252"/>
        <w:tab w:val="right" w:pos="8504"/>
      </w:tabs>
      <w:snapToGrid w:val="0"/>
    </w:pPr>
  </w:style>
  <w:style w:type="character" w:customStyle="1" w:styleId="a5">
    <w:name w:val="ヘッダー (文字)"/>
    <w:basedOn w:val="a0"/>
    <w:link w:val="a4"/>
    <w:uiPriority w:val="99"/>
    <w:rsid w:val="001948DE"/>
  </w:style>
  <w:style w:type="paragraph" w:styleId="a6">
    <w:name w:val="footer"/>
    <w:basedOn w:val="a"/>
    <w:link w:val="a7"/>
    <w:uiPriority w:val="99"/>
    <w:unhideWhenUsed/>
    <w:rsid w:val="001948DE"/>
    <w:pPr>
      <w:tabs>
        <w:tab w:val="center" w:pos="4252"/>
        <w:tab w:val="right" w:pos="8504"/>
      </w:tabs>
      <w:snapToGrid w:val="0"/>
    </w:pPr>
  </w:style>
  <w:style w:type="character" w:customStyle="1" w:styleId="a7">
    <w:name w:val="フッター (文字)"/>
    <w:basedOn w:val="a0"/>
    <w:link w:val="a6"/>
    <w:uiPriority w:val="99"/>
    <w:rsid w:val="00194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48DE"/>
    <w:pPr>
      <w:tabs>
        <w:tab w:val="center" w:pos="4252"/>
        <w:tab w:val="right" w:pos="8504"/>
      </w:tabs>
      <w:snapToGrid w:val="0"/>
    </w:pPr>
  </w:style>
  <w:style w:type="character" w:customStyle="1" w:styleId="a5">
    <w:name w:val="ヘッダー (文字)"/>
    <w:basedOn w:val="a0"/>
    <w:link w:val="a4"/>
    <w:uiPriority w:val="99"/>
    <w:rsid w:val="001948DE"/>
  </w:style>
  <w:style w:type="paragraph" w:styleId="a6">
    <w:name w:val="footer"/>
    <w:basedOn w:val="a"/>
    <w:link w:val="a7"/>
    <w:uiPriority w:val="99"/>
    <w:unhideWhenUsed/>
    <w:rsid w:val="001948DE"/>
    <w:pPr>
      <w:tabs>
        <w:tab w:val="center" w:pos="4252"/>
        <w:tab w:val="right" w:pos="8504"/>
      </w:tabs>
      <w:snapToGrid w:val="0"/>
    </w:pPr>
  </w:style>
  <w:style w:type="character" w:customStyle="1" w:styleId="a7">
    <w:name w:val="フッター (文字)"/>
    <w:basedOn w:val="a0"/>
    <w:link w:val="a6"/>
    <w:uiPriority w:val="99"/>
    <w:rsid w:val="0019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ADB7-1BEA-4CF6-9A8A-49AA8589BC03}">
  <ds:schemaRefs>
    <ds:schemaRef ds:uri="http://schemas.openxmlformats.org/officeDocument/2006/bibliography"/>
  </ds:schemaRefs>
</ds:datastoreItem>
</file>