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D20" w:rsidRPr="00C3146C" w:rsidRDefault="00945D20" w:rsidP="00945D20">
      <w:pPr>
        <w:autoSpaceDE w:val="0"/>
        <w:autoSpaceDN w:val="0"/>
        <w:adjustRightInd w:val="0"/>
        <w:spacing w:line="360" w:lineRule="auto"/>
        <w:jc w:val="center"/>
        <w:rPr>
          <w:rFonts w:asciiTheme="majorEastAsia" w:eastAsiaTheme="majorEastAsia" w:hAnsiTheme="majorEastAsia" w:cs="ＭＳ ゴシック"/>
          <w:color w:val="000000"/>
          <w:kern w:val="0"/>
          <w:sz w:val="28"/>
          <w:szCs w:val="28"/>
        </w:rPr>
      </w:pPr>
      <w:r w:rsidRPr="00C3146C">
        <w:rPr>
          <w:rFonts w:asciiTheme="majorEastAsia" w:eastAsiaTheme="majorEastAsia" w:hAnsiTheme="majorEastAsia" w:cs="ＭＳ ゴシック"/>
          <w:color w:val="000000"/>
          <w:kern w:val="0"/>
          <w:sz w:val="28"/>
          <w:szCs w:val="28"/>
        </w:rPr>
        <w:t>まえばし女性活躍推進計画</w:t>
      </w:r>
    </w:p>
    <w:p w:rsidR="00945D20" w:rsidRPr="009649FB" w:rsidRDefault="00945D20" w:rsidP="00945D20">
      <w:pPr>
        <w:autoSpaceDE w:val="0"/>
        <w:autoSpaceDN w:val="0"/>
        <w:adjustRightInd w:val="0"/>
        <w:spacing w:line="360" w:lineRule="auto"/>
        <w:jc w:val="right"/>
        <w:rPr>
          <w:rFonts w:asciiTheme="minorEastAsia" w:hAnsiTheme="minorEastAsia" w:cs="ＭＳ ゴシック"/>
          <w:color w:val="000000"/>
          <w:kern w:val="0"/>
          <w:sz w:val="22"/>
        </w:rPr>
      </w:pPr>
      <w:r w:rsidRPr="009649FB">
        <w:rPr>
          <w:rFonts w:asciiTheme="minorEastAsia" w:hAnsiTheme="minorEastAsia" w:cs="ＭＳ ゴシック"/>
          <w:color w:val="000000"/>
          <w:kern w:val="0"/>
          <w:sz w:val="22"/>
        </w:rPr>
        <w:t>※</w:t>
      </w:r>
      <w:r w:rsidRPr="009649FB">
        <w:rPr>
          <w:rFonts w:asciiTheme="minorEastAsia" w:hAnsiTheme="minorEastAsia" w:cs="ＭＳ ゴシック" w:hint="eastAsia"/>
          <w:color w:val="000000"/>
          <w:kern w:val="0"/>
          <w:sz w:val="22"/>
        </w:rPr>
        <w:t>前橋市産業振興ビジョン</w:t>
      </w:r>
      <w:r w:rsidR="009649FB">
        <w:rPr>
          <w:rFonts w:asciiTheme="minorEastAsia" w:hAnsiTheme="minorEastAsia" w:cs="ＭＳ ゴシック" w:hint="eastAsia"/>
          <w:color w:val="000000"/>
          <w:kern w:val="0"/>
          <w:sz w:val="22"/>
        </w:rPr>
        <w:t>改訂版</w:t>
      </w:r>
      <w:r w:rsidRPr="009649FB">
        <w:rPr>
          <w:rFonts w:asciiTheme="minorEastAsia" w:hAnsiTheme="minorEastAsia" w:cs="ＭＳ ゴシック" w:hint="eastAsia"/>
          <w:color w:val="000000"/>
          <w:kern w:val="0"/>
          <w:sz w:val="22"/>
        </w:rPr>
        <w:t>の抜粋</w:t>
      </w:r>
    </w:p>
    <w:p w:rsidR="00945D20" w:rsidRPr="009649FB" w:rsidRDefault="00945D20" w:rsidP="001B0830">
      <w:pPr>
        <w:autoSpaceDE w:val="0"/>
        <w:autoSpaceDN w:val="0"/>
        <w:adjustRightInd w:val="0"/>
        <w:jc w:val="left"/>
        <w:rPr>
          <w:rFonts w:asciiTheme="minorEastAsia" w:hAnsiTheme="minorEastAsia" w:cs="ＭＳ ゴシック"/>
          <w:b/>
          <w:color w:val="000000"/>
          <w:kern w:val="0"/>
          <w:sz w:val="28"/>
          <w:szCs w:val="28"/>
        </w:rPr>
      </w:pPr>
    </w:p>
    <w:p w:rsidR="00945D20" w:rsidRPr="009649FB" w:rsidRDefault="00945D20" w:rsidP="009649FB">
      <w:pPr>
        <w:autoSpaceDE w:val="0"/>
        <w:autoSpaceDN w:val="0"/>
        <w:adjustRightInd w:val="0"/>
        <w:ind w:firstLineChars="100" w:firstLine="254"/>
        <w:jc w:val="left"/>
        <w:rPr>
          <w:rFonts w:asciiTheme="minorEastAsia" w:hAnsiTheme="minorEastAsia" w:cs="ＭＳ 明朝"/>
          <w:color w:val="000000"/>
          <w:kern w:val="0"/>
          <w:sz w:val="24"/>
        </w:rPr>
      </w:pPr>
      <w:r w:rsidRPr="009649FB">
        <w:rPr>
          <w:rFonts w:asciiTheme="minorEastAsia" w:hAnsiTheme="minorEastAsia" w:cs="ＭＳ 明朝"/>
          <w:color w:val="000000"/>
          <w:kern w:val="0"/>
          <w:sz w:val="24"/>
        </w:rPr>
        <w:t>前橋市では、国「女性の職業生活における活躍の推進に関する法律」（平成27年法律第64号。以下「女性活躍推進法」という）を受け、女性の職業生活における活躍の推進に関する施策を計画的かつ効果的に進めるために、当該法律及び群馬県働く女性の活躍推進計画を勘案して、「まえばし女性活躍推進計画」を策定します。</w:t>
      </w:r>
    </w:p>
    <w:p w:rsidR="00945D20" w:rsidRDefault="00945D20" w:rsidP="009649FB">
      <w:pPr>
        <w:autoSpaceDE w:val="0"/>
        <w:autoSpaceDN w:val="0"/>
        <w:adjustRightInd w:val="0"/>
        <w:ind w:firstLineChars="100" w:firstLine="254"/>
        <w:jc w:val="left"/>
        <w:rPr>
          <w:rFonts w:asciiTheme="majorEastAsia" w:eastAsiaTheme="majorEastAsia" w:hAnsiTheme="majorEastAsia" w:cs="ＭＳ 明朝"/>
          <w:color w:val="000000"/>
          <w:kern w:val="0"/>
          <w:sz w:val="24"/>
        </w:rPr>
      </w:pPr>
      <w:r w:rsidRPr="009649FB">
        <w:rPr>
          <w:rFonts w:asciiTheme="minorEastAsia" w:hAnsiTheme="minorEastAsia" w:cs="ＭＳ 明朝"/>
          <w:color w:val="000000"/>
          <w:kern w:val="0"/>
          <w:sz w:val="24"/>
        </w:rPr>
        <w:t>本計画では、最大の潜在力である女性の力を最大限に発揮できるよう、産業振興に係る取組みと併せて女性の活躍推進の取組みを行うことを目的とします。そのため、本計画を改定ビジョンの中に位置づけ、本市が持続的な成長を実現し、社会の活力を維持していくため、下記の通り施策を推進していきます。</w:t>
      </w:r>
    </w:p>
    <w:p w:rsidR="00945D20" w:rsidRPr="00945D20" w:rsidRDefault="00945D20" w:rsidP="009649FB">
      <w:pPr>
        <w:autoSpaceDE w:val="0"/>
        <w:autoSpaceDN w:val="0"/>
        <w:adjustRightInd w:val="0"/>
        <w:ind w:firstLineChars="100" w:firstLine="254"/>
        <w:jc w:val="left"/>
        <w:rPr>
          <w:rFonts w:asciiTheme="majorEastAsia" w:eastAsiaTheme="majorEastAsia" w:hAnsiTheme="majorEastAsia" w:cs="ＭＳ 明朝"/>
          <w:color w:val="000000"/>
          <w:kern w:val="0"/>
          <w:sz w:val="24"/>
        </w:rPr>
      </w:pPr>
    </w:p>
    <w:p w:rsidR="00945D20" w:rsidRPr="00C3146C" w:rsidRDefault="00945D20" w:rsidP="001B0830">
      <w:pPr>
        <w:autoSpaceDE w:val="0"/>
        <w:autoSpaceDN w:val="0"/>
        <w:adjustRightInd w:val="0"/>
        <w:jc w:val="left"/>
        <w:rPr>
          <w:rFonts w:asciiTheme="majorEastAsia" w:eastAsiaTheme="majorEastAsia" w:hAnsiTheme="majorEastAsia" w:cs="HGGothicM"/>
          <w:color w:val="000000"/>
          <w:kern w:val="0"/>
          <w:sz w:val="24"/>
        </w:rPr>
      </w:pPr>
      <w:r w:rsidRPr="00C3146C">
        <w:rPr>
          <w:rFonts w:asciiTheme="majorEastAsia" w:eastAsiaTheme="majorEastAsia" w:hAnsiTheme="majorEastAsia" w:cs="ＭＳ ゴシック" w:hint="eastAsia"/>
          <w:color w:val="000000"/>
          <w:kern w:val="0"/>
          <w:sz w:val="24"/>
        </w:rPr>
        <w:t xml:space="preserve">１　</w:t>
      </w:r>
      <w:r w:rsidRPr="00C3146C">
        <w:rPr>
          <w:rFonts w:asciiTheme="majorEastAsia" w:eastAsiaTheme="majorEastAsia" w:hAnsiTheme="majorEastAsia" w:cs="HGGothicM"/>
          <w:color w:val="000000"/>
          <w:kern w:val="0"/>
          <w:sz w:val="24"/>
        </w:rPr>
        <w:t>女性の職業生活における活躍を推進するための支援</w:t>
      </w:r>
    </w:p>
    <w:p w:rsidR="00945D20" w:rsidRPr="009649FB" w:rsidRDefault="00945D20" w:rsidP="009649FB">
      <w:pPr>
        <w:autoSpaceDE w:val="0"/>
        <w:autoSpaceDN w:val="0"/>
        <w:adjustRightInd w:val="0"/>
        <w:ind w:firstLineChars="100" w:firstLine="254"/>
        <w:jc w:val="left"/>
        <w:rPr>
          <w:rFonts w:asciiTheme="minorEastAsia" w:hAnsiTheme="minorEastAsia" w:cs="ＭＳ 明朝"/>
          <w:color w:val="000000"/>
          <w:kern w:val="0"/>
          <w:sz w:val="24"/>
        </w:rPr>
      </w:pPr>
      <w:r w:rsidRPr="009649FB">
        <w:rPr>
          <w:rFonts w:asciiTheme="minorEastAsia" w:hAnsiTheme="minorEastAsia" w:cs="ＭＳ 明朝"/>
          <w:color w:val="000000"/>
          <w:kern w:val="0"/>
          <w:sz w:val="24"/>
        </w:rPr>
        <w:t>本市における女性有業率のＭ字カーブの特徴は、全国平均と比較すると、子育て期の下がり方が緩やかで、有業率が全国及び群馬県平均を上回っていることから、比較的女性の就業できる環境が整っていると判断できます。</w:t>
      </w:r>
    </w:p>
    <w:p w:rsidR="00945D20" w:rsidRPr="009649FB" w:rsidRDefault="00945D20" w:rsidP="009649FB">
      <w:pPr>
        <w:autoSpaceDE w:val="0"/>
        <w:autoSpaceDN w:val="0"/>
        <w:adjustRightInd w:val="0"/>
        <w:ind w:firstLineChars="100" w:firstLine="254"/>
        <w:jc w:val="left"/>
        <w:rPr>
          <w:rFonts w:asciiTheme="minorEastAsia" w:hAnsiTheme="minorEastAsia" w:cs="ＭＳ 明朝"/>
          <w:color w:val="000000"/>
          <w:kern w:val="0"/>
          <w:sz w:val="24"/>
        </w:rPr>
      </w:pPr>
      <w:r w:rsidRPr="009649FB">
        <w:rPr>
          <w:rFonts w:asciiTheme="minorEastAsia" w:hAnsiTheme="minorEastAsia" w:cs="ＭＳ 明朝"/>
          <w:color w:val="000000"/>
          <w:kern w:val="0"/>
          <w:sz w:val="24"/>
        </w:rPr>
        <w:t>しかし、女性の非正規雇用率は男性と比べて高く、特に子育て世代において高くなっていることから、結婚や出産等で一度退職した後、非正規で再就職していると推察でき、加えて管理的職業従事者に占める女性の割合は、全国及び群馬県平均を下回っているといった特徴を持ちます。</w:t>
      </w:r>
    </w:p>
    <w:p w:rsidR="00945D20" w:rsidRPr="00945D20" w:rsidRDefault="00945D20" w:rsidP="009649FB">
      <w:pPr>
        <w:autoSpaceDE w:val="0"/>
        <w:autoSpaceDN w:val="0"/>
        <w:adjustRightInd w:val="0"/>
        <w:ind w:firstLineChars="100" w:firstLine="254"/>
        <w:jc w:val="left"/>
        <w:rPr>
          <w:rFonts w:asciiTheme="majorEastAsia" w:eastAsiaTheme="majorEastAsia" w:hAnsiTheme="majorEastAsia" w:cs="ＭＳ 明朝"/>
          <w:color w:val="000000"/>
          <w:kern w:val="0"/>
          <w:sz w:val="24"/>
        </w:rPr>
      </w:pPr>
      <w:r w:rsidRPr="009649FB">
        <w:rPr>
          <w:rFonts w:asciiTheme="minorEastAsia" w:hAnsiTheme="minorEastAsia" w:cs="ＭＳ 明朝"/>
          <w:color w:val="000000"/>
          <w:kern w:val="0"/>
          <w:sz w:val="24"/>
        </w:rPr>
        <w:t>このため、今後は女性の有業率と同時に正規雇用率を上げ、安定した市民生活を確保するとともに、雇用機会の創出や就職支援、キャリアアップ支援、ハローワーク等の各団体との連携等により、女性が意欲と能力に応じた活躍ができるように支援していくことが必要となっています。</w:t>
      </w:r>
    </w:p>
    <w:p w:rsidR="00945D20" w:rsidRPr="00945D20" w:rsidRDefault="00945D20" w:rsidP="001B0830">
      <w:pPr>
        <w:autoSpaceDE w:val="0"/>
        <w:autoSpaceDN w:val="0"/>
        <w:adjustRightInd w:val="0"/>
        <w:jc w:val="left"/>
        <w:rPr>
          <w:rFonts w:asciiTheme="majorEastAsia" w:eastAsiaTheme="majorEastAsia" w:hAnsiTheme="majorEastAsia" w:cs="HGGothicM"/>
          <w:color w:val="000000"/>
          <w:kern w:val="0"/>
          <w:sz w:val="24"/>
        </w:rPr>
      </w:pPr>
      <w:r w:rsidRPr="00C3146C">
        <w:rPr>
          <w:rFonts w:asciiTheme="majorEastAsia" w:eastAsiaTheme="majorEastAsia" w:hAnsiTheme="majorEastAsia" w:cs="HGGothicM"/>
          <w:color w:val="000000"/>
          <w:kern w:val="0"/>
          <w:sz w:val="24"/>
        </w:rPr>
        <w:t>■主な取組</w:t>
      </w:r>
    </w:p>
    <w:p w:rsidR="001B0830" w:rsidRPr="009649FB" w:rsidRDefault="00945D20" w:rsidP="001B0830">
      <w:pPr>
        <w:autoSpaceDE w:val="0"/>
        <w:autoSpaceDN w:val="0"/>
        <w:adjustRightInd w:val="0"/>
        <w:jc w:val="left"/>
        <w:rPr>
          <w:rFonts w:asciiTheme="minorEastAsia" w:hAnsiTheme="minorEastAsia" w:cs="Century"/>
          <w:color w:val="000000"/>
          <w:kern w:val="0"/>
          <w:sz w:val="24"/>
          <w:szCs w:val="21"/>
        </w:rPr>
      </w:pPr>
      <w:r w:rsidRPr="009649FB">
        <w:rPr>
          <w:rFonts w:asciiTheme="minorEastAsia" w:hAnsiTheme="minorEastAsia" w:cs="ＭＳ 明朝"/>
          <w:color w:val="000000"/>
          <w:kern w:val="0"/>
          <w:sz w:val="24"/>
        </w:rPr>
        <w:t>ひとり親雇用奨励金、ジョブセンターまえばしによるカウンセリング・企業とのマッチング・各種セミナー・インターンシップ・就職面接会等による就職支援・就職後の定着支援、介護職員初任者研修講座、女性の起業セミナー、起業家独立開業支援資金等</w:t>
      </w:r>
      <w:r w:rsidRPr="009649FB">
        <w:rPr>
          <w:rFonts w:asciiTheme="minorEastAsia" w:hAnsiTheme="minorEastAsia" w:cs="Century"/>
          <w:color w:val="000000"/>
          <w:kern w:val="0"/>
          <w:sz w:val="24"/>
          <w:szCs w:val="21"/>
        </w:rPr>
        <w:t xml:space="preserve"> </w:t>
      </w:r>
    </w:p>
    <w:p w:rsidR="001B0830" w:rsidRDefault="001B0830">
      <w:pPr>
        <w:widowControl/>
        <w:jc w:val="left"/>
        <w:rPr>
          <w:rFonts w:asciiTheme="majorEastAsia" w:eastAsiaTheme="majorEastAsia" w:hAnsiTheme="majorEastAsia" w:cs="Century"/>
          <w:color w:val="000000"/>
          <w:kern w:val="0"/>
          <w:sz w:val="24"/>
          <w:szCs w:val="21"/>
        </w:rPr>
      </w:pPr>
      <w:r>
        <w:rPr>
          <w:rFonts w:asciiTheme="majorEastAsia" w:eastAsiaTheme="majorEastAsia" w:hAnsiTheme="majorEastAsia" w:cs="Century"/>
          <w:color w:val="000000"/>
          <w:kern w:val="0"/>
          <w:sz w:val="24"/>
          <w:szCs w:val="21"/>
        </w:rPr>
        <w:br w:type="page"/>
      </w:r>
    </w:p>
    <w:p w:rsidR="00945D20" w:rsidRPr="00C3146C" w:rsidRDefault="00945D20" w:rsidP="001B0830">
      <w:pPr>
        <w:rPr>
          <w:rFonts w:asciiTheme="majorEastAsia" w:eastAsiaTheme="majorEastAsia" w:hAnsiTheme="majorEastAsia" w:cs="HGGothicM"/>
          <w:kern w:val="0"/>
          <w:sz w:val="24"/>
        </w:rPr>
      </w:pPr>
      <w:r w:rsidRPr="00C3146C">
        <w:rPr>
          <w:rFonts w:asciiTheme="majorEastAsia" w:eastAsiaTheme="majorEastAsia" w:hAnsiTheme="majorEastAsia" w:cs="ＭＳ ゴシック" w:hint="eastAsia"/>
          <w:kern w:val="0"/>
          <w:sz w:val="24"/>
        </w:rPr>
        <w:lastRenderedPageBreak/>
        <w:t xml:space="preserve">２　</w:t>
      </w:r>
      <w:r w:rsidR="003A24EB">
        <w:rPr>
          <w:rFonts w:asciiTheme="majorEastAsia" w:eastAsiaTheme="majorEastAsia" w:hAnsiTheme="majorEastAsia" w:cs="HGGothicM"/>
          <w:kern w:val="0"/>
          <w:sz w:val="24"/>
        </w:rPr>
        <w:t>仕事と</w:t>
      </w:r>
      <w:r w:rsidR="003A24EB">
        <w:rPr>
          <w:rFonts w:asciiTheme="majorEastAsia" w:eastAsiaTheme="majorEastAsia" w:hAnsiTheme="majorEastAsia" w:cs="HGGothicM" w:hint="eastAsia"/>
          <w:kern w:val="0"/>
          <w:sz w:val="24"/>
        </w:rPr>
        <w:t>家庭</w:t>
      </w:r>
      <w:bookmarkStart w:id="0" w:name="_GoBack"/>
      <w:bookmarkEnd w:id="0"/>
      <w:r w:rsidRPr="00C3146C">
        <w:rPr>
          <w:rFonts w:asciiTheme="majorEastAsia" w:eastAsiaTheme="majorEastAsia" w:hAnsiTheme="majorEastAsia" w:cs="HGGothicM"/>
          <w:kern w:val="0"/>
          <w:sz w:val="24"/>
        </w:rPr>
        <w:t>の両立のための環境の整備について</w:t>
      </w:r>
    </w:p>
    <w:p w:rsidR="00945D20" w:rsidRPr="009649FB" w:rsidRDefault="00945D20" w:rsidP="001B0830">
      <w:pPr>
        <w:autoSpaceDE w:val="0"/>
        <w:autoSpaceDN w:val="0"/>
        <w:adjustRightInd w:val="0"/>
        <w:ind w:firstLineChars="100" w:firstLine="254"/>
        <w:jc w:val="left"/>
        <w:rPr>
          <w:rFonts w:asciiTheme="minorEastAsia" w:hAnsiTheme="minorEastAsia" w:cs="ＭＳ 明朝"/>
          <w:kern w:val="0"/>
          <w:sz w:val="24"/>
        </w:rPr>
      </w:pPr>
      <w:r w:rsidRPr="009649FB">
        <w:rPr>
          <w:rFonts w:asciiTheme="minorEastAsia" w:hAnsiTheme="minorEastAsia" w:cs="ＭＳ 明朝"/>
          <w:kern w:val="0"/>
          <w:sz w:val="24"/>
        </w:rPr>
        <w:t>本市の生産年齢人口は、国立社会保障・人口問題研究所の推計によれば、少子高齢化の影響によって2040年には、2010年と比較して30.6％減少すると推計されており、将来的に深刻な労働力不足に陥ることが懸念されます。</w:t>
      </w:r>
    </w:p>
    <w:p w:rsidR="00945D20" w:rsidRPr="009649FB" w:rsidRDefault="00945D20" w:rsidP="001B0830">
      <w:pPr>
        <w:autoSpaceDE w:val="0"/>
        <w:autoSpaceDN w:val="0"/>
        <w:adjustRightInd w:val="0"/>
        <w:ind w:firstLineChars="100" w:firstLine="254"/>
        <w:jc w:val="left"/>
        <w:rPr>
          <w:rFonts w:asciiTheme="minorEastAsia" w:hAnsiTheme="minorEastAsia" w:cs="ＭＳ 明朝"/>
          <w:kern w:val="0"/>
          <w:sz w:val="24"/>
        </w:rPr>
      </w:pPr>
      <w:r w:rsidRPr="009649FB">
        <w:rPr>
          <w:rFonts w:asciiTheme="minorEastAsia" w:hAnsiTheme="minorEastAsia" w:cs="ＭＳ 明朝"/>
          <w:kern w:val="0"/>
          <w:sz w:val="24"/>
        </w:rPr>
        <w:t>また</w:t>
      </w:r>
      <w:r w:rsidRPr="009649FB">
        <w:rPr>
          <w:rFonts w:asciiTheme="minorEastAsia" w:hAnsiTheme="minorEastAsia" w:cs="ＭＳ 明朝" w:hint="eastAsia"/>
          <w:kern w:val="0"/>
          <w:sz w:val="24"/>
        </w:rPr>
        <w:t>、</w:t>
      </w:r>
      <w:r w:rsidRPr="009649FB">
        <w:rPr>
          <w:rFonts w:asciiTheme="minorEastAsia" w:hAnsiTheme="minorEastAsia" w:cs="ＭＳ 明朝"/>
          <w:kern w:val="0"/>
          <w:sz w:val="24"/>
        </w:rPr>
        <w:t>本市においても、女性有業率は高いものの、依然として女性の多くは出産・子育てを理由として離職しており、介護を理由とした離職や転職者の数も増加傾向にあります。</w:t>
      </w:r>
    </w:p>
    <w:p w:rsidR="00945D20" w:rsidRPr="00945D20" w:rsidRDefault="00945D20" w:rsidP="001B0830">
      <w:pPr>
        <w:autoSpaceDE w:val="0"/>
        <w:autoSpaceDN w:val="0"/>
        <w:adjustRightInd w:val="0"/>
        <w:ind w:firstLineChars="100" w:firstLine="254"/>
        <w:jc w:val="left"/>
        <w:rPr>
          <w:rFonts w:asciiTheme="majorEastAsia" w:eastAsiaTheme="majorEastAsia" w:hAnsiTheme="majorEastAsia" w:cs="ＭＳ 明朝"/>
          <w:kern w:val="0"/>
          <w:sz w:val="24"/>
        </w:rPr>
      </w:pPr>
      <w:r w:rsidRPr="009649FB">
        <w:rPr>
          <w:rFonts w:asciiTheme="minorEastAsia" w:hAnsiTheme="minorEastAsia" w:cs="ＭＳ 明朝"/>
          <w:kern w:val="0"/>
          <w:sz w:val="24"/>
        </w:rPr>
        <w:t>今後、市内で労働力を確保するためには、育児・介護をしながらでも就業できるような支援や、ワークライフバランスの推進によって、多様で柔軟な働き方を可能にし、女性を含めたすべての人が働きやすい環境を整備していくことが必要です。</w:t>
      </w:r>
    </w:p>
    <w:p w:rsidR="00945D20" w:rsidRPr="00945D20" w:rsidRDefault="00945D20" w:rsidP="001B0830">
      <w:pPr>
        <w:autoSpaceDE w:val="0"/>
        <w:autoSpaceDN w:val="0"/>
        <w:adjustRightInd w:val="0"/>
        <w:jc w:val="left"/>
        <w:rPr>
          <w:rFonts w:asciiTheme="majorEastAsia" w:eastAsiaTheme="majorEastAsia" w:hAnsiTheme="majorEastAsia" w:cs="HGGothicM"/>
          <w:kern w:val="0"/>
          <w:sz w:val="24"/>
        </w:rPr>
      </w:pPr>
      <w:r w:rsidRPr="00945D20">
        <w:rPr>
          <w:rFonts w:asciiTheme="majorEastAsia" w:eastAsiaTheme="majorEastAsia" w:hAnsiTheme="majorEastAsia" w:cs="HGGothicM"/>
          <w:kern w:val="0"/>
          <w:sz w:val="24"/>
        </w:rPr>
        <w:t>■</w:t>
      </w:r>
      <w:r w:rsidRPr="00C3146C">
        <w:rPr>
          <w:rFonts w:asciiTheme="majorEastAsia" w:eastAsiaTheme="majorEastAsia" w:hAnsiTheme="majorEastAsia" w:cs="HGGothicM"/>
          <w:kern w:val="0"/>
          <w:sz w:val="24"/>
        </w:rPr>
        <w:t>主な取組</w:t>
      </w:r>
    </w:p>
    <w:p w:rsidR="00945D20" w:rsidRPr="009649FB" w:rsidRDefault="00945D20" w:rsidP="001B0830">
      <w:pPr>
        <w:rPr>
          <w:rFonts w:asciiTheme="minorEastAsia" w:hAnsiTheme="minorEastAsia" w:cs="ＭＳ 明朝"/>
          <w:kern w:val="0"/>
          <w:sz w:val="24"/>
          <w:szCs w:val="21"/>
        </w:rPr>
      </w:pPr>
      <w:r w:rsidRPr="009649FB">
        <w:rPr>
          <w:rFonts w:asciiTheme="minorEastAsia" w:hAnsiTheme="minorEastAsia" w:cs="ＭＳ 明朝"/>
          <w:kern w:val="0"/>
          <w:sz w:val="24"/>
        </w:rPr>
        <w:t>仕事・子育て両立支援奨励金、企業主導型事業所内保育施設設置促進補助金、保育サービスの充実、放課後児童クラブの拡充、</w:t>
      </w:r>
      <w:r w:rsidRPr="009649FB">
        <w:rPr>
          <w:rFonts w:asciiTheme="minorEastAsia" w:hAnsiTheme="minorEastAsia" w:cs="ＭＳ 明朝"/>
          <w:kern w:val="0"/>
          <w:sz w:val="24"/>
          <w:szCs w:val="21"/>
        </w:rPr>
        <w:t>働く女性に関する法令等の普及・啓発等</w:t>
      </w:r>
    </w:p>
    <w:p w:rsidR="00AB5D2D" w:rsidRDefault="00AB5D2D" w:rsidP="001B0830">
      <w:pPr>
        <w:autoSpaceDE w:val="0"/>
        <w:autoSpaceDN w:val="0"/>
        <w:adjustRightInd w:val="0"/>
        <w:jc w:val="left"/>
        <w:rPr>
          <w:rFonts w:asciiTheme="majorEastAsia" w:eastAsiaTheme="majorEastAsia" w:hAnsiTheme="majorEastAsia" w:cs="ＭＳ 明朝"/>
          <w:kern w:val="0"/>
          <w:sz w:val="24"/>
          <w:szCs w:val="21"/>
        </w:rPr>
      </w:pPr>
    </w:p>
    <w:p w:rsidR="00AB5D2D" w:rsidRDefault="00AB5D2D" w:rsidP="001B0830">
      <w:pPr>
        <w:autoSpaceDE w:val="0"/>
        <w:autoSpaceDN w:val="0"/>
        <w:adjustRightInd w:val="0"/>
        <w:jc w:val="left"/>
        <w:rPr>
          <w:rFonts w:asciiTheme="majorEastAsia" w:eastAsiaTheme="majorEastAsia" w:hAnsiTheme="majorEastAsia" w:cs="ＭＳ 明朝"/>
          <w:kern w:val="0"/>
          <w:sz w:val="24"/>
          <w:szCs w:val="21"/>
        </w:rPr>
      </w:pPr>
    </w:p>
    <w:p w:rsidR="00AB5D2D" w:rsidRPr="00945D20" w:rsidRDefault="00AB5D2D" w:rsidP="001B0830">
      <w:pPr>
        <w:autoSpaceDE w:val="0"/>
        <w:autoSpaceDN w:val="0"/>
        <w:adjustRightInd w:val="0"/>
        <w:jc w:val="left"/>
        <w:rPr>
          <w:rFonts w:asciiTheme="majorEastAsia" w:eastAsiaTheme="majorEastAsia" w:hAnsiTheme="majorEastAsia" w:cs="ＭＳ 明朝"/>
          <w:kern w:val="0"/>
          <w:sz w:val="24"/>
          <w:szCs w:val="21"/>
        </w:rPr>
      </w:pPr>
    </w:p>
    <w:p w:rsidR="00AB5D2D" w:rsidRPr="00C3146C" w:rsidRDefault="00AB5D2D" w:rsidP="001B0830">
      <w:pPr>
        <w:rPr>
          <w:rFonts w:asciiTheme="majorEastAsia" w:eastAsiaTheme="majorEastAsia" w:hAnsiTheme="majorEastAsia"/>
          <w:sz w:val="24"/>
          <w:szCs w:val="24"/>
        </w:rPr>
      </w:pPr>
      <w:r w:rsidRPr="00C3146C">
        <w:rPr>
          <w:rFonts w:asciiTheme="majorEastAsia" w:eastAsiaTheme="majorEastAsia" w:hAnsiTheme="majorEastAsia" w:cs="ＭＳ ゴシック"/>
          <w:kern w:val="0"/>
          <w:sz w:val="24"/>
          <w:szCs w:val="24"/>
        </w:rPr>
        <w:t>【まえばし女性活躍推進計画における目標値】</w:t>
      </w:r>
    </w:p>
    <w:tbl>
      <w:tblPr>
        <w:tblStyle w:val="a3"/>
        <w:tblpPr w:leftFromText="142" w:rightFromText="142" w:vertAnchor="text" w:horzAnchor="margin" w:tblpY="211"/>
        <w:tblW w:w="9014" w:type="dxa"/>
        <w:tblLook w:val="04A0" w:firstRow="1" w:lastRow="0" w:firstColumn="1" w:lastColumn="0" w:noHBand="0" w:noVBand="1"/>
      </w:tblPr>
      <w:tblGrid>
        <w:gridCol w:w="4932"/>
        <w:gridCol w:w="2041"/>
        <w:gridCol w:w="2041"/>
      </w:tblGrid>
      <w:tr w:rsidR="00AB5D2D" w:rsidRPr="00AB5D2D" w:rsidTr="00E25AD2">
        <w:tc>
          <w:tcPr>
            <w:tcW w:w="4932" w:type="dxa"/>
            <w:shd w:val="pct10" w:color="auto" w:fill="auto"/>
          </w:tcPr>
          <w:p w:rsidR="00AB5D2D" w:rsidRPr="0001131E" w:rsidRDefault="00AB5D2D" w:rsidP="001B0830">
            <w:pPr>
              <w:jc w:val="center"/>
              <w:rPr>
                <w:rFonts w:ascii="ＭＳ ゴシック" w:eastAsia="ＭＳ ゴシック" w:hAnsi="ＭＳ ゴシック"/>
                <w:sz w:val="24"/>
                <w:szCs w:val="24"/>
              </w:rPr>
            </w:pPr>
            <w:r w:rsidRPr="0001131E">
              <w:rPr>
                <w:rFonts w:ascii="ＭＳ ゴシック" w:eastAsia="ＭＳ ゴシック" w:hAnsi="ＭＳ ゴシック" w:cs="HGGothicM"/>
                <w:color w:val="000000"/>
                <w:kern w:val="0"/>
                <w:sz w:val="24"/>
                <w:szCs w:val="24"/>
              </w:rPr>
              <w:t>指</w:t>
            </w:r>
            <w:r w:rsidRPr="0001131E">
              <w:rPr>
                <w:rFonts w:ascii="ＭＳ ゴシック" w:eastAsia="ＭＳ ゴシック" w:hAnsi="ＭＳ ゴシック" w:cs="HGGothicM" w:hint="eastAsia"/>
                <w:color w:val="000000"/>
                <w:kern w:val="0"/>
                <w:sz w:val="24"/>
                <w:szCs w:val="24"/>
              </w:rPr>
              <w:t xml:space="preserve">　　　　　</w:t>
            </w:r>
            <w:r w:rsidRPr="0001131E">
              <w:rPr>
                <w:rFonts w:ascii="ＭＳ ゴシック" w:eastAsia="ＭＳ ゴシック" w:hAnsi="ＭＳ ゴシック" w:cs="HGGothicM"/>
                <w:color w:val="000000"/>
                <w:kern w:val="0"/>
                <w:sz w:val="24"/>
                <w:szCs w:val="24"/>
              </w:rPr>
              <w:t>標</w:t>
            </w:r>
          </w:p>
        </w:tc>
        <w:tc>
          <w:tcPr>
            <w:tcW w:w="2041" w:type="dxa"/>
            <w:shd w:val="pct10" w:color="auto" w:fill="auto"/>
          </w:tcPr>
          <w:p w:rsidR="00AB5D2D" w:rsidRPr="0001131E" w:rsidRDefault="00AB5D2D" w:rsidP="001B0830">
            <w:pPr>
              <w:autoSpaceDE w:val="0"/>
              <w:autoSpaceDN w:val="0"/>
              <w:adjustRightInd w:val="0"/>
              <w:jc w:val="center"/>
              <w:rPr>
                <w:rFonts w:ascii="ＭＳ ゴシック" w:eastAsia="ＭＳ ゴシック" w:hAnsi="ＭＳ ゴシック" w:cs="HGGothicM"/>
                <w:color w:val="000000"/>
                <w:kern w:val="0"/>
                <w:sz w:val="24"/>
                <w:szCs w:val="24"/>
              </w:rPr>
            </w:pPr>
            <w:r w:rsidRPr="0001131E">
              <w:rPr>
                <w:rFonts w:ascii="ＭＳ ゴシック" w:eastAsia="ＭＳ ゴシック" w:hAnsi="ＭＳ ゴシック" w:cs="HGGothicM"/>
                <w:color w:val="000000"/>
                <w:kern w:val="0"/>
                <w:sz w:val="24"/>
                <w:szCs w:val="24"/>
              </w:rPr>
              <w:t>現</w:t>
            </w:r>
            <w:r w:rsidRPr="0001131E">
              <w:rPr>
                <w:rFonts w:ascii="ＭＳ ゴシック" w:eastAsia="ＭＳ ゴシック" w:hAnsi="ＭＳ ゴシック" w:cs="HGGothicM" w:hint="eastAsia"/>
                <w:color w:val="000000"/>
                <w:kern w:val="0"/>
                <w:sz w:val="24"/>
                <w:szCs w:val="24"/>
              </w:rPr>
              <w:t xml:space="preserve">　　</w:t>
            </w:r>
            <w:r w:rsidRPr="0001131E">
              <w:rPr>
                <w:rFonts w:ascii="ＭＳ ゴシック" w:eastAsia="ＭＳ ゴシック" w:hAnsi="ＭＳ ゴシック" w:cs="HGGothicM"/>
                <w:color w:val="000000"/>
                <w:kern w:val="0"/>
                <w:sz w:val="24"/>
                <w:szCs w:val="24"/>
              </w:rPr>
              <w:t>状</w:t>
            </w:r>
          </w:p>
        </w:tc>
        <w:tc>
          <w:tcPr>
            <w:tcW w:w="2041" w:type="dxa"/>
            <w:shd w:val="pct10" w:color="auto" w:fill="auto"/>
          </w:tcPr>
          <w:p w:rsidR="00AB5D2D" w:rsidRPr="0001131E" w:rsidRDefault="00AB5D2D" w:rsidP="001B0830">
            <w:pPr>
              <w:autoSpaceDE w:val="0"/>
              <w:autoSpaceDN w:val="0"/>
              <w:adjustRightInd w:val="0"/>
              <w:jc w:val="center"/>
              <w:rPr>
                <w:rFonts w:ascii="ＭＳ ゴシック" w:eastAsia="ＭＳ ゴシック" w:hAnsi="ＭＳ ゴシック" w:cs="HGGothicM"/>
                <w:color w:val="000000"/>
                <w:kern w:val="0"/>
                <w:sz w:val="24"/>
                <w:szCs w:val="24"/>
              </w:rPr>
            </w:pPr>
            <w:r w:rsidRPr="0001131E">
              <w:rPr>
                <w:rFonts w:ascii="ＭＳ ゴシック" w:eastAsia="ＭＳ ゴシック" w:hAnsi="ＭＳ ゴシック" w:cs="HGGothicM"/>
                <w:color w:val="000000"/>
                <w:kern w:val="0"/>
                <w:sz w:val="24"/>
                <w:szCs w:val="24"/>
              </w:rPr>
              <w:t>目</w:t>
            </w:r>
            <w:r w:rsidRPr="0001131E">
              <w:rPr>
                <w:rFonts w:ascii="ＭＳ ゴシック" w:eastAsia="ＭＳ ゴシック" w:hAnsi="ＭＳ ゴシック" w:cs="HGGothicM" w:hint="eastAsia"/>
                <w:color w:val="000000"/>
                <w:kern w:val="0"/>
                <w:sz w:val="24"/>
                <w:szCs w:val="24"/>
              </w:rPr>
              <w:t xml:space="preserve">　</w:t>
            </w:r>
            <w:r w:rsidRPr="0001131E">
              <w:rPr>
                <w:rFonts w:ascii="ＭＳ ゴシック" w:eastAsia="ＭＳ ゴシック" w:hAnsi="ＭＳ ゴシック" w:cs="HGGothicM"/>
                <w:color w:val="000000"/>
                <w:kern w:val="0"/>
                <w:sz w:val="24"/>
                <w:szCs w:val="24"/>
              </w:rPr>
              <w:t>標</w:t>
            </w:r>
            <w:r w:rsidRPr="0001131E">
              <w:rPr>
                <w:rFonts w:ascii="ＭＳ ゴシック" w:eastAsia="ＭＳ ゴシック" w:hAnsi="ＭＳ ゴシック" w:cs="HGGothicM" w:hint="eastAsia"/>
                <w:color w:val="000000"/>
                <w:kern w:val="0"/>
                <w:sz w:val="24"/>
                <w:szCs w:val="24"/>
              </w:rPr>
              <w:t xml:space="preserve">　</w:t>
            </w:r>
            <w:r w:rsidRPr="0001131E">
              <w:rPr>
                <w:rFonts w:ascii="ＭＳ ゴシック" w:eastAsia="ＭＳ ゴシック" w:hAnsi="ＭＳ ゴシック" w:cs="HGGothicM"/>
                <w:color w:val="000000"/>
                <w:kern w:val="0"/>
                <w:sz w:val="24"/>
                <w:szCs w:val="24"/>
              </w:rPr>
              <w:t>値</w:t>
            </w:r>
          </w:p>
        </w:tc>
      </w:tr>
      <w:tr w:rsidR="00CE792A" w:rsidRPr="00AB5D2D" w:rsidTr="00E25AD2">
        <w:trPr>
          <w:trHeight w:val="567"/>
        </w:trPr>
        <w:tc>
          <w:tcPr>
            <w:tcW w:w="4932" w:type="dxa"/>
            <w:vAlign w:val="center"/>
          </w:tcPr>
          <w:p w:rsidR="00CE792A" w:rsidRPr="008808C1" w:rsidRDefault="00CE792A" w:rsidP="00CE792A">
            <w:pPr>
              <w:autoSpaceDE w:val="0"/>
              <w:autoSpaceDN w:val="0"/>
              <w:adjustRightInd w:val="0"/>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①</w:t>
            </w:r>
            <w:r w:rsidRPr="008808C1">
              <w:rPr>
                <w:rFonts w:asciiTheme="minorEastAsia" w:hAnsiTheme="minorEastAsia" w:cs="ＭＳ 明朝" w:hint="eastAsia"/>
                <w:color w:val="000000"/>
                <w:kern w:val="0"/>
                <w:sz w:val="24"/>
                <w:szCs w:val="24"/>
              </w:rPr>
              <w:t xml:space="preserve"> </w:t>
            </w:r>
            <w:r w:rsidRPr="008808C1">
              <w:rPr>
                <w:rFonts w:asciiTheme="minorEastAsia" w:hAnsiTheme="minorEastAsia" w:cs="ＭＳ 明朝"/>
                <w:color w:val="000000"/>
                <w:kern w:val="0"/>
                <w:sz w:val="24"/>
                <w:szCs w:val="24"/>
              </w:rPr>
              <w:t>女性の有業率（生産年齢人口15～64歳）</w:t>
            </w:r>
          </w:p>
        </w:tc>
        <w:tc>
          <w:tcPr>
            <w:tcW w:w="2041" w:type="dxa"/>
            <w:vAlign w:val="center"/>
          </w:tcPr>
          <w:p w:rsidR="00CE792A" w:rsidRPr="008808C1" w:rsidRDefault="00CE792A" w:rsidP="00CE792A">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hint="eastAsia"/>
                <w:color w:val="000000"/>
                <w:kern w:val="0"/>
                <w:sz w:val="24"/>
                <w:szCs w:val="24"/>
              </w:rPr>
              <w:t>67</w:t>
            </w:r>
            <w:r w:rsidRPr="008808C1">
              <w:rPr>
                <w:rFonts w:asciiTheme="minorEastAsia" w:hAnsiTheme="minorEastAsia" w:cs="ＭＳ 明朝"/>
                <w:color w:val="000000"/>
                <w:kern w:val="0"/>
                <w:sz w:val="24"/>
                <w:szCs w:val="24"/>
              </w:rPr>
              <w:t>.</w:t>
            </w:r>
            <w:r w:rsidRPr="008808C1">
              <w:rPr>
                <w:rFonts w:asciiTheme="minorEastAsia" w:hAnsiTheme="minorEastAsia" w:cs="ＭＳ 明朝" w:hint="eastAsia"/>
                <w:color w:val="000000"/>
                <w:kern w:val="0"/>
                <w:sz w:val="24"/>
                <w:szCs w:val="24"/>
              </w:rPr>
              <w:t>1</w:t>
            </w:r>
            <w:r w:rsidRPr="008808C1">
              <w:rPr>
                <w:rFonts w:asciiTheme="minorEastAsia" w:hAnsiTheme="minorEastAsia" w:cs="ＭＳ 明朝"/>
                <w:color w:val="000000"/>
                <w:kern w:val="0"/>
                <w:sz w:val="24"/>
                <w:szCs w:val="24"/>
              </w:rPr>
              <w:t>%(H24年度)</w:t>
            </w:r>
          </w:p>
        </w:tc>
        <w:tc>
          <w:tcPr>
            <w:tcW w:w="2041" w:type="dxa"/>
            <w:vAlign w:val="center"/>
          </w:tcPr>
          <w:p w:rsidR="00CE792A" w:rsidRPr="008808C1" w:rsidRDefault="00CE792A" w:rsidP="00CE792A">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70.6%(H31年度)</w:t>
            </w:r>
          </w:p>
        </w:tc>
      </w:tr>
      <w:tr w:rsidR="00AB5D2D" w:rsidRPr="00AB5D2D" w:rsidTr="00E25AD2">
        <w:trPr>
          <w:trHeight w:val="569"/>
        </w:trPr>
        <w:tc>
          <w:tcPr>
            <w:tcW w:w="4932" w:type="dxa"/>
            <w:vAlign w:val="center"/>
          </w:tcPr>
          <w:p w:rsidR="00AB5D2D" w:rsidRPr="008808C1" w:rsidRDefault="00AB5D2D" w:rsidP="001B0830">
            <w:pPr>
              <w:autoSpaceDE w:val="0"/>
              <w:autoSpaceDN w:val="0"/>
              <w:adjustRightInd w:val="0"/>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②</w:t>
            </w:r>
            <w:r w:rsidRPr="008808C1">
              <w:rPr>
                <w:rFonts w:asciiTheme="minorEastAsia" w:hAnsiTheme="minorEastAsia" w:cs="ＭＳ 明朝" w:hint="eastAsia"/>
                <w:color w:val="000000"/>
                <w:kern w:val="0"/>
                <w:sz w:val="24"/>
                <w:szCs w:val="24"/>
              </w:rPr>
              <w:t xml:space="preserve"> </w:t>
            </w:r>
            <w:r w:rsidRPr="008808C1">
              <w:rPr>
                <w:rFonts w:asciiTheme="minorEastAsia" w:hAnsiTheme="minorEastAsia" w:cs="ＭＳ 明朝"/>
                <w:color w:val="000000"/>
                <w:kern w:val="0"/>
                <w:sz w:val="24"/>
                <w:szCs w:val="24"/>
              </w:rPr>
              <w:t>女性の正規職員・従業員の割合</w:t>
            </w:r>
          </w:p>
        </w:tc>
        <w:tc>
          <w:tcPr>
            <w:tcW w:w="2041" w:type="dxa"/>
            <w:vAlign w:val="center"/>
          </w:tcPr>
          <w:p w:rsidR="00AB5D2D" w:rsidRPr="008808C1" w:rsidRDefault="00AB5D2D" w:rsidP="001B0830">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42.6%(H24年度)</w:t>
            </w:r>
          </w:p>
        </w:tc>
        <w:tc>
          <w:tcPr>
            <w:tcW w:w="2041" w:type="dxa"/>
            <w:vAlign w:val="center"/>
          </w:tcPr>
          <w:p w:rsidR="00AB5D2D" w:rsidRPr="008808C1" w:rsidRDefault="00AB5D2D" w:rsidP="001B0830">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50.6%(H31年度)</w:t>
            </w:r>
          </w:p>
        </w:tc>
      </w:tr>
      <w:tr w:rsidR="00AB5D2D" w:rsidRPr="00AB5D2D" w:rsidTr="00E25AD2">
        <w:trPr>
          <w:trHeight w:val="565"/>
        </w:trPr>
        <w:tc>
          <w:tcPr>
            <w:tcW w:w="4932" w:type="dxa"/>
            <w:vAlign w:val="center"/>
          </w:tcPr>
          <w:p w:rsidR="00AB5D2D" w:rsidRPr="008808C1" w:rsidRDefault="00AB5D2D" w:rsidP="001B0830">
            <w:pPr>
              <w:autoSpaceDE w:val="0"/>
              <w:autoSpaceDN w:val="0"/>
              <w:adjustRightInd w:val="0"/>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③</w:t>
            </w:r>
            <w:r w:rsidRPr="008808C1">
              <w:rPr>
                <w:rFonts w:asciiTheme="minorEastAsia" w:hAnsiTheme="minorEastAsia" w:cs="ＭＳ 明朝" w:hint="eastAsia"/>
                <w:color w:val="000000"/>
                <w:kern w:val="0"/>
                <w:sz w:val="24"/>
                <w:szCs w:val="24"/>
              </w:rPr>
              <w:t xml:space="preserve"> </w:t>
            </w:r>
            <w:r w:rsidRPr="008808C1">
              <w:rPr>
                <w:rFonts w:asciiTheme="minorEastAsia" w:hAnsiTheme="minorEastAsia" w:cs="ＭＳ 明朝"/>
                <w:color w:val="000000"/>
                <w:kern w:val="0"/>
                <w:sz w:val="24"/>
                <w:szCs w:val="24"/>
              </w:rPr>
              <w:t>管理的職業従事者に占める女性の割合</w:t>
            </w:r>
          </w:p>
        </w:tc>
        <w:tc>
          <w:tcPr>
            <w:tcW w:w="2041" w:type="dxa"/>
            <w:vAlign w:val="center"/>
          </w:tcPr>
          <w:p w:rsidR="00AB5D2D" w:rsidRPr="008808C1" w:rsidRDefault="00AB5D2D" w:rsidP="001B0830">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8.3%(H24年度)</w:t>
            </w:r>
          </w:p>
        </w:tc>
        <w:tc>
          <w:tcPr>
            <w:tcW w:w="2041" w:type="dxa"/>
            <w:vAlign w:val="center"/>
          </w:tcPr>
          <w:p w:rsidR="00AB5D2D" w:rsidRPr="008808C1" w:rsidRDefault="00AB5D2D" w:rsidP="001B0830">
            <w:pPr>
              <w:autoSpaceDE w:val="0"/>
              <w:autoSpaceDN w:val="0"/>
              <w:adjustRightInd w:val="0"/>
              <w:jc w:val="right"/>
              <w:rPr>
                <w:rFonts w:asciiTheme="minorEastAsia" w:hAnsiTheme="minorEastAsia" w:cs="ＭＳ 明朝"/>
                <w:color w:val="000000"/>
                <w:kern w:val="0"/>
                <w:sz w:val="24"/>
                <w:szCs w:val="24"/>
              </w:rPr>
            </w:pPr>
            <w:r w:rsidRPr="008808C1">
              <w:rPr>
                <w:rFonts w:asciiTheme="minorEastAsia" w:hAnsiTheme="minorEastAsia" w:cs="ＭＳ 明朝"/>
                <w:color w:val="000000"/>
                <w:kern w:val="0"/>
                <w:sz w:val="24"/>
                <w:szCs w:val="24"/>
              </w:rPr>
              <w:t>13.9%(H31年度)</w:t>
            </w:r>
          </w:p>
        </w:tc>
      </w:tr>
    </w:tbl>
    <w:p w:rsidR="001B0830" w:rsidRDefault="001B0830" w:rsidP="001B0830">
      <w:pPr>
        <w:autoSpaceDE w:val="0"/>
        <w:autoSpaceDN w:val="0"/>
        <w:adjustRightInd w:val="0"/>
        <w:jc w:val="right"/>
        <w:rPr>
          <w:rFonts w:asciiTheme="majorEastAsia" w:eastAsiaTheme="majorEastAsia" w:hAnsiTheme="majorEastAsia"/>
          <w:kern w:val="0"/>
          <w:sz w:val="24"/>
          <w:szCs w:val="24"/>
        </w:rPr>
      </w:pPr>
    </w:p>
    <w:p w:rsidR="00AB5D2D" w:rsidRPr="009649FB" w:rsidRDefault="00AB5D2D" w:rsidP="001B0830">
      <w:pPr>
        <w:autoSpaceDE w:val="0"/>
        <w:autoSpaceDN w:val="0"/>
        <w:adjustRightInd w:val="0"/>
        <w:jc w:val="right"/>
        <w:rPr>
          <w:rFonts w:asciiTheme="minorEastAsia" w:hAnsiTheme="minorEastAsia"/>
        </w:rPr>
      </w:pPr>
      <w:r w:rsidRPr="009649FB">
        <w:rPr>
          <w:rFonts w:asciiTheme="minorEastAsia" w:hAnsiTheme="minorEastAsia" w:hint="eastAsia"/>
          <w:kern w:val="0"/>
          <w:sz w:val="24"/>
          <w:szCs w:val="24"/>
        </w:rPr>
        <w:t>（出典：H24就業構造基本調査）</w:t>
      </w:r>
    </w:p>
    <w:sectPr w:rsidR="00AB5D2D" w:rsidRPr="009649FB" w:rsidSect="00460DDA">
      <w:headerReference w:type="first" r:id="rId8"/>
      <w:pgSz w:w="11906" w:h="16838" w:code="9"/>
      <w:pgMar w:top="1134" w:right="1701" w:bottom="1134" w:left="1701" w:header="851" w:footer="992" w:gutter="0"/>
      <w:cols w:space="425"/>
      <w:titlePg/>
      <w:docGrid w:type="linesAndChars" w:linePitch="416"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DA" w:rsidRDefault="00460DDA" w:rsidP="00460DDA">
      <w:r>
        <w:separator/>
      </w:r>
    </w:p>
  </w:endnote>
  <w:endnote w:type="continuationSeparator" w:id="0">
    <w:p w:rsidR="00460DDA" w:rsidRDefault="00460DDA" w:rsidP="0046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GothicM">
    <w:altName w:val="-Ｓ明朝Aク"/>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DA" w:rsidRDefault="00460DDA" w:rsidP="00460DDA">
      <w:r>
        <w:separator/>
      </w:r>
    </w:p>
  </w:footnote>
  <w:footnote w:type="continuationSeparator" w:id="0">
    <w:p w:rsidR="00460DDA" w:rsidRDefault="00460DDA" w:rsidP="00460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DA" w:rsidRPr="00460DDA" w:rsidRDefault="00460DDA" w:rsidP="00460DDA">
    <w:pPr>
      <w:pStyle w:val="a4"/>
      <w:jc w:val="right"/>
      <w:rPr>
        <w:sz w:val="32"/>
        <w:szCs w:val="32"/>
      </w:rPr>
    </w:pPr>
    <w:r>
      <w:rPr>
        <w:rFonts w:hint="eastAsia"/>
        <w:sz w:val="32"/>
        <w:szCs w:val="32"/>
        <w:bdr w:val="single" w:sz="4" w:space="0" w:color="auto"/>
      </w:rPr>
      <w:t>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D20"/>
    <w:rsid w:val="0001131E"/>
    <w:rsid w:val="000F1210"/>
    <w:rsid w:val="001B0830"/>
    <w:rsid w:val="001C59C9"/>
    <w:rsid w:val="003A24EB"/>
    <w:rsid w:val="00421272"/>
    <w:rsid w:val="00460DDA"/>
    <w:rsid w:val="004B3E4E"/>
    <w:rsid w:val="008808C1"/>
    <w:rsid w:val="00945D20"/>
    <w:rsid w:val="009649FB"/>
    <w:rsid w:val="00AB5D2D"/>
    <w:rsid w:val="00C3146C"/>
    <w:rsid w:val="00CE792A"/>
    <w:rsid w:val="00E25AD2"/>
    <w:rsid w:val="00FA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DDA"/>
    <w:pPr>
      <w:tabs>
        <w:tab w:val="center" w:pos="4252"/>
        <w:tab w:val="right" w:pos="8504"/>
      </w:tabs>
      <w:snapToGrid w:val="0"/>
    </w:pPr>
  </w:style>
  <w:style w:type="character" w:customStyle="1" w:styleId="a5">
    <w:name w:val="ヘッダー (文字)"/>
    <w:basedOn w:val="a0"/>
    <w:link w:val="a4"/>
    <w:uiPriority w:val="99"/>
    <w:rsid w:val="00460DDA"/>
  </w:style>
  <w:style w:type="paragraph" w:styleId="a6">
    <w:name w:val="footer"/>
    <w:basedOn w:val="a"/>
    <w:link w:val="a7"/>
    <w:uiPriority w:val="99"/>
    <w:unhideWhenUsed/>
    <w:rsid w:val="00460DDA"/>
    <w:pPr>
      <w:tabs>
        <w:tab w:val="center" w:pos="4252"/>
        <w:tab w:val="right" w:pos="8504"/>
      </w:tabs>
      <w:snapToGrid w:val="0"/>
    </w:pPr>
  </w:style>
  <w:style w:type="character" w:customStyle="1" w:styleId="a7">
    <w:name w:val="フッター (文字)"/>
    <w:basedOn w:val="a0"/>
    <w:link w:val="a6"/>
    <w:uiPriority w:val="99"/>
    <w:rsid w:val="00460D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5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0DDA"/>
    <w:pPr>
      <w:tabs>
        <w:tab w:val="center" w:pos="4252"/>
        <w:tab w:val="right" w:pos="8504"/>
      </w:tabs>
      <w:snapToGrid w:val="0"/>
    </w:pPr>
  </w:style>
  <w:style w:type="character" w:customStyle="1" w:styleId="a5">
    <w:name w:val="ヘッダー (文字)"/>
    <w:basedOn w:val="a0"/>
    <w:link w:val="a4"/>
    <w:uiPriority w:val="99"/>
    <w:rsid w:val="00460DDA"/>
  </w:style>
  <w:style w:type="paragraph" w:styleId="a6">
    <w:name w:val="footer"/>
    <w:basedOn w:val="a"/>
    <w:link w:val="a7"/>
    <w:uiPriority w:val="99"/>
    <w:unhideWhenUsed/>
    <w:rsid w:val="00460DDA"/>
    <w:pPr>
      <w:tabs>
        <w:tab w:val="center" w:pos="4252"/>
        <w:tab w:val="right" w:pos="8504"/>
      </w:tabs>
      <w:snapToGrid w:val="0"/>
    </w:pPr>
  </w:style>
  <w:style w:type="character" w:customStyle="1" w:styleId="a7">
    <w:name w:val="フッター (文字)"/>
    <w:basedOn w:val="a0"/>
    <w:link w:val="a6"/>
    <w:uiPriority w:val="99"/>
    <w:rsid w:val="00460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2593-2967-4107-94AE-34F172BC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12</cp:revision>
  <cp:lastPrinted>2017-03-16T03:00:00Z</cp:lastPrinted>
  <dcterms:created xsi:type="dcterms:W3CDTF">2017-03-14T07:41:00Z</dcterms:created>
  <dcterms:modified xsi:type="dcterms:W3CDTF">2017-04-25T04:26:00Z</dcterms:modified>
</cp:coreProperties>
</file>