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0D" w:rsidRPr="00640386" w:rsidRDefault="00640386" w:rsidP="00B400EA">
      <w:pPr>
        <w:jc w:val="center"/>
        <w:rPr>
          <w:rFonts w:hint="eastAsia"/>
          <w:sz w:val="29"/>
          <w:szCs w:val="29"/>
        </w:rPr>
      </w:pPr>
      <w:r w:rsidRPr="00640386">
        <w:rPr>
          <w:rFonts w:hint="eastAsia"/>
          <w:sz w:val="29"/>
          <w:szCs w:val="29"/>
        </w:rPr>
        <w:t>緑化率及び緑地率の概要</w:t>
      </w:r>
    </w:p>
    <w:p w:rsidR="00B400EA" w:rsidRDefault="00640386" w:rsidP="00B400EA">
      <w:pPr>
        <w:tabs>
          <w:tab w:val="left" w:pos="9639"/>
        </w:tabs>
        <w:ind w:leftChars="270" w:left="567" w:rightChars="269" w:right="565"/>
        <w:rPr>
          <w:rFonts w:hint="eastAsia"/>
        </w:rPr>
      </w:pPr>
      <w:r>
        <w:rPr>
          <w:rFonts w:hint="eastAsia"/>
        </w:rPr>
        <w:t>１　「緑化率」とは、</w:t>
      </w:r>
      <w:r w:rsidRPr="0039652C">
        <w:rPr>
          <w:rFonts w:hint="eastAsia"/>
          <w:u w:val="single"/>
        </w:rPr>
        <w:t>建築物の敷地面積</w:t>
      </w:r>
      <w:r>
        <w:rPr>
          <w:rFonts w:hint="eastAsia"/>
        </w:rPr>
        <w:t>に対する緑地面積の割合のことをいい、また「緑地率」</w:t>
      </w:r>
    </w:p>
    <w:p w:rsidR="00640386" w:rsidRDefault="00640386" w:rsidP="00B400EA">
      <w:pPr>
        <w:tabs>
          <w:tab w:val="left" w:pos="9639"/>
        </w:tabs>
        <w:ind w:leftChars="270" w:left="567" w:rightChars="269" w:right="565" w:firstLineChars="200" w:firstLine="420"/>
        <w:rPr>
          <w:rFonts w:hint="eastAsia"/>
        </w:rPr>
      </w:pPr>
      <w:r>
        <w:rPr>
          <w:rFonts w:hint="eastAsia"/>
        </w:rPr>
        <w:t>とは、</w:t>
      </w:r>
      <w:r w:rsidRPr="0039652C">
        <w:rPr>
          <w:rFonts w:hint="eastAsia"/>
          <w:u w:val="single"/>
        </w:rPr>
        <w:t>宅地の造成等に係る土地の面積</w:t>
      </w:r>
      <w:r>
        <w:rPr>
          <w:rFonts w:hint="eastAsia"/>
        </w:rPr>
        <w:t>に対する緑地面積の割合のことをいいます。</w:t>
      </w:r>
    </w:p>
    <w:p w:rsidR="00640386" w:rsidRPr="0027156E" w:rsidRDefault="00640386" w:rsidP="00B400EA">
      <w:pPr>
        <w:tabs>
          <w:tab w:val="left" w:pos="9639"/>
        </w:tabs>
        <w:ind w:leftChars="270" w:left="567" w:rightChars="269" w:right="565"/>
        <w:rPr>
          <w:rFonts w:hint="eastAsia"/>
          <w:sz w:val="18"/>
          <w:szCs w:val="18"/>
        </w:rPr>
      </w:pPr>
      <w:r>
        <w:rPr>
          <w:rFonts w:hint="eastAsia"/>
        </w:rPr>
        <w:t xml:space="preserve">　</w:t>
      </w:r>
      <w:r w:rsidRPr="0027156E">
        <w:rPr>
          <w:rFonts w:hint="eastAsia"/>
          <w:sz w:val="18"/>
          <w:szCs w:val="18"/>
        </w:rPr>
        <w:t>※　緑地面積･･･木竹が保全され、または適切な植栽が行なわれる土地の面積</w:t>
      </w:r>
    </w:p>
    <w:p w:rsidR="00640386" w:rsidRDefault="00640386" w:rsidP="00B400EA">
      <w:pPr>
        <w:tabs>
          <w:tab w:val="left" w:pos="9639"/>
        </w:tabs>
        <w:ind w:leftChars="270" w:left="567" w:rightChars="269" w:right="565"/>
        <w:rPr>
          <w:rFonts w:hint="eastAsia"/>
        </w:rPr>
      </w:pPr>
      <w:r>
        <w:rPr>
          <w:rFonts w:hint="eastAsia"/>
        </w:rPr>
        <w:t>２　緑化率及び緑地率については、共に</w:t>
      </w:r>
      <w:r w:rsidRPr="0039652C">
        <w:rPr>
          <w:rFonts w:hint="eastAsia"/>
          <w:u w:val="single"/>
        </w:rPr>
        <w:t>10％以上</w:t>
      </w:r>
      <w:r>
        <w:rPr>
          <w:rFonts w:hint="eastAsia"/>
        </w:rPr>
        <w:t>とします。</w:t>
      </w:r>
    </w:p>
    <w:p w:rsidR="00B400EA" w:rsidRDefault="00640386" w:rsidP="00B400EA">
      <w:pPr>
        <w:tabs>
          <w:tab w:val="left" w:pos="9639"/>
        </w:tabs>
        <w:ind w:leftChars="270" w:left="567" w:rightChars="269" w:right="565"/>
        <w:rPr>
          <w:rFonts w:hint="eastAsia"/>
        </w:rPr>
      </w:pPr>
      <w:r>
        <w:rPr>
          <w:rFonts w:hint="eastAsia"/>
        </w:rPr>
        <w:t>３　緑化率及び緑地率に基づく植栽（既存の木竹の保全を含む。以下同じ。）は、次に掲げる基準</w:t>
      </w:r>
    </w:p>
    <w:p w:rsidR="00640386" w:rsidRDefault="00640386" w:rsidP="00B400EA">
      <w:pPr>
        <w:tabs>
          <w:tab w:val="left" w:pos="9639"/>
        </w:tabs>
        <w:ind w:leftChars="270" w:left="567" w:rightChars="269" w:right="565" w:firstLineChars="200" w:firstLine="420"/>
        <w:rPr>
          <w:rFonts w:hint="eastAsia"/>
        </w:rPr>
      </w:pPr>
      <w:r>
        <w:rPr>
          <w:rFonts w:hint="eastAsia"/>
        </w:rPr>
        <w:t>を満たすよう行ないます。</w:t>
      </w:r>
    </w:p>
    <w:p w:rsidR="00640386" w:rsidRDefault="00640386" w:rsidP="00B400EA">
      <w:pPr>
        <w:tabs>
          <w:tab w:val="left" w:pos="9639"/>
        </w:tabs>
        <w:ind w:leftChars="270" w:left="567" w:rightChars="269" w:right="565"/>
        <w:rPr>
          <w:rFonts w:hint="eastAsia"/>
        </w:rPr>
      </w:pPr>
      <w:r>
        <w:rPr>
          <w:rFonts w:hint="eastAsia"/>
        </w:rPr>
        <w:t>（１）</w:t>
      </w:r>
      <w:r w:rsidRPr="0039652C">
        <w:rPr>
          <w:rFonts w:hint="eastAsia"/>
          <w:u w:val="single"/>
        </w:rPr>
        <w:t>緑地面積10㎡</w:t>
      </w:r>
      <w:r>
        <w:rPr>
          <w:rFonts w:hint="eastAsia"/>
        </w:rPr>
        <w:t>につき、</w:t>
      </w:r>
      <w:r w:rsidRPr="0039652C">
        <w:rPr>
          <w:rFonts w:hint="eastAsia"/>
          <w:u w:val="single"/>
        </w:rPr>
        <w:t>高木1本以上かつ低木２本以上</w:t>
      </w:r>
      <w:r>
        <w:rPr>
          <w:rFonts w:hint="eastAsia"/>
        </w:rPr>
        <w:t>の植栽するものであること。</w:t>
      </w:r>
    </w:p>
    <w:p w:rsidR="00640386" w:rsidRPr="0027156E" w:rsidRDefault="00640386" w:rsidP="00B400EA">
      <w:pPr>
        <w:tabs>
          <w:tab w:val="left" w:pos="9639"/>
        </w:tabs>
        <w:ind w:leftChars="270" w:left="567" w:rightChars="269" w:right="565"/>
        <w:rPr>
          <w:rFonts w:hint="eastAsia"/>
          <w:sz w:val="18"/>
          <w:szCs w:val="18"/>
        </w:rPr>
      </w:pPr>
      <w:r>
        <w:rPr>
          <w:rFonts w:hint="eastAsia"/>
        </w:rPr>
        <w:t xml:space="preserve">　</w:t>
      </w:r>
      <w:r w:rsidRPr="0027156E">
        <w:rPr>
          <w:rFonts w:hint="eastAsia"/>
          <w:sz w:val="18"/>
          <w:szCs w:val="18"/>
        </w:rPr>
        <w:t>※　高木･･･</w:t>
      </w:r>
      <w:r w:rsidRPr="0027156E">
        <w:rPr>
          <w:rFonts w:hint="eastAsia"/>
          <w:sz w:val="18"/>
          <w:szCs w:val="18"/>
          <w:u w:val="single"/>
        </w:rPr>
        <w:t>成木時</w:t>
      </w:r>
      <w:r w:rsidRPr="0027156E">
        <w:rPr>
          <w:rFonts w:hint="eastAsia"/>
          <w:sz w:val="18"/>
          <w:szCs w:val="18"/>
        </w:rPr>
        <w:t>の高さが</w:t>
      </w:r>
      <w:r w:rsidRPr="0027156E">
        <w:rPr>
          <w:rFonts w:hint="eastAsia"/>
          <w:sz w:val="18"/>
          <w:szCs w:val="18"/>
          <w:u w:val="single"/>
        </w:rPr>
        <w:t>５ｍ以上</w:t>
      </w:r>
      <w:r w:rsidRPr="0027156E">
        <w:rPr>
          <w:rFonts w:hint="eastAsia"/>
          <w:sz w:val="18"/>
          <w:szCs w:val="18"/>
        </w:rPr>
        <w:t>の樹木</w:t>
      </w:r>
    </w:p>
    <w:p w:rsidR="00640386" w:rsidRPr="0027156E" w:rsidRDefault="00640386" w:rsidP="00B400EA">
      <w:pPr>
        <w:tabs>
          <w:tab w:val="left" w:pos="9639"/>
        </w:tabs>
        <w:ind w:leftChars="270" w:left="567" w:rightChars="269" w:right="565"/>
        <w:rPr>
          <w:rFonts w:hint="eastAsia"/>
          <w:sz w:val="18"/>
          <w:szCs w:val="18"/>
        </w:rPr>
      </w:pPr>
      <w:r>
        <w:rPr>
          <w:rFonts w:hint="eastAsia"/>
        </w:rPr>
        <w:t xml:space="preserve">　</w:t>
      </w:r>
      <w:r w:rsidRPr="0027156E">
        <w:rPr>
          <w:rFonts w:hint="eastAsia"/>
          <w:sz w:val="18"/>
          <w:szCs w:val="18"/>
        </w:rPr>
        <w:t xml:space="preserve">　　低木･･･</w:t>
      </w:r>
      <w:r w:rsidRPr="0027156E">
        <w:rPr>
          <w:rFonts w:hint="eastAsia"/>
          <w:sz w:val="18"/>
          <w:szCs w:val="18"/>
          <w:u w:val="single"/>
        </w:rPr>
        <w:t>成木時</w:t>
      </w:r>
      <w:r w:rsidRPr="0027156E">
        <w:rPr>
          <w:rFonts w:hint="eastAsia"/>
          <w:sz w:val="18"/>
          <w:szCs w:val="18"/>
        </w:rPr>
        <w:t>の高さが</w:t>
      </w:r>
      <w:r w:rsidRPr="0027156E">
        <w:rPr>
          <w:rFonts w:hint="eastAsia"/>
          <w:sz w:val="18"/>
          <w:szCs w:val="18"/>
          <w:u w:val="single"/>
        </w:rPr>
        <w:t>1.5ｍ</w:t>
      </w:r>
      <w:r w:rsidR="0039652C" w:rsidRPr="0027156E">
        <w:rPr>
          <w:rFonts w:hint="eastAsia"/>
          <w:sz w:val="18"/>
          <w:szCs w:val="18"/>
          <w:u w:val="single"/>
        </w:rPr>
        <w:t>以上</w:t>
      </w:r>
      <w:r w:rsidRPr="0027156E">
        <w:rPr>
          <w:rFonts w:hint="eastAsia"/>
          <w:sz w:val="18"/>
          <w:szCs w:val="18"/>
        </w:rPr>
        <w:t>の樹木（なお、生垣については低木扱いとします。）</w:t>
      </w:r>
    </w:p>
    <w:p w:rsidR="00640386" w:rsidRDefault="00640386" w:rsidP="00B400EA">
      <w:pPr>
        <w:tabs>
          <w:tab w:val="left" w:pos="9639"/>
        </w:tabs>
        <w:ind w:leftChars="270" w:left="567" w:rightChars="269" w:right="565"/>
        <w:rPr>
          <w:rFonts w:hint="eastAsia"/>
        </w:rPr>
      </w:pPr>
      <w:r>
        <w:rPr>
          <w:rFonts w:hint="eastAsia"/>
        </w:rPr>
        <w:t>（２）植栽時において、高木は</w:t>
      </w:r>
      <w:r w:rsidRPr="0039652C">
        <w:rPr>
          <w:rFonts w:hint="eastAsia"/>
          <w:u w:val="single"/>
        </w:rPr>
        <w:t>1.5ｍ以上</w:t>
      </w:r>
      <w:r>
        <w:rPr>
          <w:rFonts w:hint="eastAsia"/>
        </w:rPr>
        <w:t>、低木は</w:t>
      </w:r>
      <w:r w:rsidRPr="0039652C">
        <w:rPr>
          <w:rFonts w:hint="eastAsia"/>
          <w:u w:val="single"/>
        </w:rPr>
        <w:t>0.5ｍ以上</w:t>
      </w:r>
      <w:r>
        <w:rPr>
          <w:rFonts w:hint="eastAsia"/>
        </w:rPr>
        <w:t>の高さを確保すること。</w:t>
      </w:r>
    </w:p>
    <w:p w:rsidR="00640386" w:rsidRDefault="00640386" w:rsidP="00B400EA">
      <w:pPr>
        <w:tabs>
          <w:tab w:val="left" w:pos="9639"/>
        </w:tabs>
        <w:ind w:leftChars="270" w:left="567" w:rightChars="269" w:right="565"/>
        <w:rPr>
          <w:rFonts w:hint="eastAsia"/>
        </w:rPr>
      </w:pPr>
      <w:r>
        <w:rPr>
          <w:rFonts w:hint="eastAsia"/>
        </w:rPr>
        <w:t>（３）次に掲げるものに該当しないこと。</w:t>
      </w:r>
    </w:p>
    <w:p w:rsidR="00640386" w:rsidRDefault="00640386" w:rsidP="00B400EA">
      <w:pPr>
        <w:tabs>
          <w:tab w:val="left" w:pos="9639"/>
        </w:tabs>
        <w:ind w:leftChars="270" w:left="567" w:rightChars="269" w:right="565"/>
        <w:rPr>
          <w:rFonts w:hint="eastAsia"/>
        </w:rPr>
      </w:pPr>
      <w:r>
        <w:rPr>
          <w:rFonts w:hint="eastAsia"/>
        </w:rPr>
        <w:t xml:space="preserve">　ア　土地に定着しないプランターや鉢類</w:t>
      </w:r>
    </w:p>
    <w:p w:rsidR="00640386" w:rsidRDefault="00640386" w:rsidP="00B400EA">
      <w:pPr>
        <w:tabs>
          <w:tab w:val="left" w:pos="9639"/>
        </w:tabs>
        <w:ind w:leftChars="270" w:left="567" w:rightChars="269" w:right="565"/>
        <w:rPr>
          <w:rFonts w:hint="eastAsia"/>
        </w:rPr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イ　上記の高木・低木以外の樹木、芝生等の地被植物、苔類、池及び庭石</w:t>
      </w:r>
    </w:p>
    <w:p w:rsidR="00640386" w:rsidRDefault="0027156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86936</wp:posOffset>
                </wp:positionH>
                <wp:positionV relativeFrom="paragraph">
                  <wp:posOffset>188994</wp:posOffset>
                </wp:positionV>
                <wp:extent cx="6305107" cy="1967023"/>
                <wp:effectExtent l="0" t="0" r="19685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107" cy="196702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6.85pt;margin-top:14.9pt;width:496.45pt;height:15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" filled="f" strokecolor="black [3213]" strokeweight="1pt"/>
            </w:pict>
          </mc:Fallback>
        </mc:AlternateContent>
      </w:r>
    </w:p>
    <w:p w:rsidR="00640386" w:rsidRDefault="00640386">
      <w:pPr>
        <w:rPr>
          <w:rFonts w:hint="eastAsia"/>
        </w:rPr>
      </w:pPr>
      <w:r>
        <w:rPr>
          <w:rFonts w:hint="eastAsia"/>
        </w:rPr>
        <w:t xml:space="preserve">　　　＜緑地面積及び植栽本数の計算例＞</w:t>
      </w:r>
    </w:p>
    <w:p w:rsidR="00640386" w:rsidRDefault="00640386">
      <w:pPr>
        <w:rPr>
          <w:rFonts w:hint="eastAsia"/>
        </w:rPr>
      </w:pPr>
      <w:r>
        <w:rPr>
          <w:rFonts w:hint="eastAsia"/>
        </w:rPr>
        <w:t xml:space="preserve">　　◆　面積が231㎡（70坪）である敷地上に建築物を新築する場合</w:t>
      </w:r>
    </w:p>
    <w:p w:rsidR="00640386" w:rsidRDefault="00640386">
      <w:pPr>
        <w:rPr>
          <w:rFonts w:hint="eastAsia"/>
        </w:rPr>
      </w:pPr>
      <w:r>
        <w:rPr>
          <w:rFonts w:hint="eastAsia"/>
        </w:rPr>
        <w:t xml:space="preserve">　　　◇　緑地面積（緑化率10％）</w:t>
      </w:r>
    </w:p>
    <w:p w:rsidR="00640386" w:rsidRDefault="00640386">
      <w:pPr>
        <w:rPr>
          <w:rFonts w:hint="eastAsia"/>
        </w:rPr>
      </w:pPr>
      <w:r>
        <w:rPr>
          <w:rFonts w:hint="eastAsia"/>
        </w:rPr>
        <w:t xml:space="preserve">　　　231㎡ × 10 ÷ 100 ＝ 23.1㎡</w:t>
      </w:r>
    </w:p>
    <w:p w:rsidR="00640386" w:rsidRDefault="00640386">
      <w:pPr>
        <w:rPr>
          <w:rFonts w:hint="eastAsia"/>
        </w:rPr>
      </w:pPr>
      <w:r>
        <w:rPr>
          <w:rFonts w:hint="eastAsia"/>
        </w:rPr>
        <w:t xml:space="preserve">　　　◇　植栽本数</w:t>
      </w:r>
    </w:p>
    <w:p w:rsidR="00640386" w:rsidRDefault="00640386">
      <w:pPr>
        <w:rPr>
          <w:rFonts w:hint="eastAsia"/>
        </w:rPr>
      </w:pPr>
      <w:r>
        <w:rPr>
          <w:rFonts w:hint="eastAsia"/>
        </w:rPr>
        <w:t xml:space="preserve">　　　〔高木〕23.1㎡ ÷ 10㎡ × 1本 ＝ ２.31本 → </w:t>
      </w:r>
      <w:r w:rsidRPr="0039652C">
        <w:rPr>
          <w:rFonts w:hint="eastAsia"/>
          <w:u w:val="single"/>
        </w:rPr>
        <w:t>３本以上の植栽が必要</w:t>
      </w:r>
      <w:r w:rsidRPr="0027156E">
        <w:rPr>
          <w:rFonts w:hint="eastAsia"/>
          <w:sz w:val="18"/>
          <w:szCs w:val="18"/>
        </w:rPr>
        <w:t>（小数点以下切り上げ）</w:t>
      </w:r>
    </w:p>
    <w:p w:rsidR="0039652C" w:rsidRDefault="00640386">
      <w:pPr>
        <w:rPr>
          <w:rFonts w:hint="eastAsia"/>
        </w:rPr>
      </w:pPr>
      <w:r>
        <w:rPr>
          <w:rFonts w:hint="eastAsia"/>
        </w:rPr>
        <w:t xml:space="preserve">　　　〔低木〕</w:t>
      </w:r>
      <w:r w:rsidR="0039652C">
        <w:rPr>
          <w:rFonts w:hint="eastAsia"/>
        </w:rPr>
        <w:t xml:space="preserve">23.1㎡ ÷ 10㎡ × </w:t>
      </w:r>
      <w:r w:rsidR="0039652C">
        <w:rPr>
          <w:rFonts w:hint="eastAsia"/>
        </w:rPr>
        <w:t>２</w:t>
      </w:r>
      <w:r w:rsidR="0039652C">
        <w:rPr>
          <w:rFonts w:hint="eastAsia"/>
        </w:rPr>
        <w:t xml:space="preserve">本 ＝ </w:t>
      </w:r>
      <w:r w:rsidR="0039652C">
        <w:rPr>
          <w:rFonts w:hint="eastAsia"/>
        </w:rPr>
        <w:t>４</w:t>
      </w:r>
      <w:r w:rsidR="0039652C">
        <w:rPr>
          <w:rFonts w:hint="eastAsia"/>
        </w:rPr>
        <w:t>.</w:t>
      </w:r>
      <w:r w:rsidR="0039652C">
        <w:rPr>
          <w:rFonts w:hint="eastAsia"/>
        </w:rPr>
        <w:t>62</w:t>
      </w:r>
      <w:r w:rsidR="0039652C">
        <w:rPr>
          <w:rFonts w:hint="eastAsia"/>
        </w:rPr>
        <w:t xml:space="preserve">本 → </w:t>
      </w:r>
      <w:r w:rsidR="0039652C" w:rsidRPr="0039652C">
        <w:rPr>
          <w:rFonts w:hint="eastAsia"/>
          <w:u w:val="single"/>
        </w:rPr>
        <w:t>５</w:t>
      </w:r>
      <w:r w:rsidR="0039652C" w:rsidRPr="0039652C">
        <w:rPr>
          <w:rFonts w:hint="eastAsia"/>
          <w:u w:val="single"/>
        </w:rPr>
        <w:t>本以上の植栽が必要</w:t>
      </w:r>
      <w:r w:rsidR="0039652C" w:rsidRPr="0027156E">
        <w:rPr>
          <w:rFonts w:hint="eastAsia"/>
          <w:sz w:val="18"/>
          <w:szCs w:val="18"/>
        </w:rPr>
        <w:t>（小数点以下切り上げ）</w:t>
      </w:r>
    </w:p>
    <w:p w:rsidR="0039652C" w:rsidRDefault="0039652C">
      <w:pPr>
        <w:rPr>
          <w:rFonts w:hint="eastAsia"/>
        </w:rPr>
      </w:pPr>
      <w:r>
        <w:rPr>
          <w:rFonts w:hint="eastAsia"/>
        </w:rPr>
        <w:t xml:space="preserve">　　　　　よって、高木３本+低木５本の</w:t>
      </w:r>
      <w:r w:rsidRPr="0039652C">
        <w:rPr>
          <w:rFonts w:hint="eastAsia"/>
          <w:u w:val="single"/>
        </w:rPr>
        <w:t>計８本</w:t>
      </w:r>
      <w:r>
        <w:rPr>
          <w:rFonts w:hint="eastAsia"/>
        </w:rPr>
        <w:t>の植栽が必要となります。</w:t>
      </w:r>
    </w:p>
    <w:p w:rsidR="0039652C" w:rsidRDefault="0039652C">
      <w:pPr>
        <w:rPr>
          <w:rFonts w:hint="eastAsia"/>
        </w:rPr>
      </w:pPr>
    </w:p>
    <w:p w:rsidR="0027156E" w:rsidRPr="0027156E" w:rsidRDefault="0027156E" w:rsidP="0027156E">
      <w:pPr>
        <w:ind w:firstLineChars="1200" w:firstLine="2760"/>
        <w:rPr>
          <w:rFonts w:hint="eastAsia"/>
          <w:sz w:val="23"/>
          <w:szCs w:val="23"/>
        </w:rPr>
      </w:pPr>
      <w:r w:rsidRPr="0027156E">
        <w:rPr>
          <w:rFonts w:hint="eastAsia"/>
          <w:sz w:val="23"/>
          <w:szCs w:val="23"/>
        </w:rPr>
        <w:t>＜高木、低木の種類の例＞</w:t>
      </w: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830"/>
        <w:gridCol w:w="1856"/>
        <w:gridCol w:w="1842"/>
        <w:gridCol w:w="1843"/>
        <w:gridCol w:w="1843"/>
      </w:tblGrid>
      <w:tr w:rsidR="0039652C" w:rsidTr="00B400EA">
        <w:trPr>
          <w:jc w:val="center"/>
        </w:trPr>
        <w:tc>
          <w:tcPr>
            <w:tcW w:w="3686" w:type="dxa"/>
            <w:gridSpan w:val="2"/>
          </w:tcPr>
          <w:p w:rsidR="0039652C" w:rsidRPr="0027156E" w:rsidRDefault="0039652C" w:rsidP="0039652C">
            <w:pPr>
              <w:jc w:val="center"/>
              <w:rPr>
                <w:rFonts w:hint="eastAsia"/>
                <w:sz w:val="23"/>
                <w:szCs w:val="23"/>
              </w:rPr>
            </w:pPr>
            <w:r w:rsidRPr="0027156E">
              <w:rPr>
                <w:rFonts w:hint="eastAsia"/>
                <w:sz w:val="23"/>
                <w:szCs w:val="23"/>
              </w:rPr>
              <w:t>高　　　　木</w:t>
            </w:r>
          </w:p>
        </w:tc>
        <w:tc>
          <w:tcPr>
            <w:tcW w:w="5528" w:type="dxa"/>
            <w:gridSpan w:val="3"/>
          </w:tcPr>
          <w:p w:rsidR="0039652C" w:rsidRPr="0027156E" w:rsidRDefault="0039652C" w:rsidP="0039652C">
            <w:pPr>
              <w:jc w:val="center"/>
              <w:rPr>
                <w:rFonts w:hint="eastAsia"/>
                <w:sz w:val="23"/>
                <w:szCs w:val="23"/>
              </w:rPr>
            </w:pPr>
            <w:r w:rsidRPr="0027156E">
              <w:rPr>
                <w:rFonts w:hint="eastAsia"/>
                <w:sz w:val="23"/>
                <w:szCs w:val="23"/>
              </w:rPr>
              <w:t>低　　　　木</w:t>
            </w:r>
          </w:p>
        </w:tc>
      </w:tr>
      <w:tr w:rsidR="0039652C" w:rsidTr="00B400EA">
        <w:trPr>
          <w:jc w:val="center"/>
        </w:trPr>
        <w:tc>
          <w:tcPr>
            <w:tcW w:w="1830" w:type="dxa"/>
          </w:tcPr>
          <w:p w:rsidR="0039652C" w:rsidRPr="0027156E" w:rsidRDefault="0039652C" w:rsidP="0039652C">
            <w:pPr>
              <w:jc w:val="center"/>
              <w:rPr>
                <w:rFonts w:hint="eastAsia"/>
                <w:sz w:val="23"/>
                <w:szCs w:val="23"/>
              </w:rPr>
            </w:pPr>
            <w:r w:rsidRPr="0027156E">
              <w:rPr>
                <w:rFonts w:hint="eastAsia"/>
                <w:sz w:val="23"/>
                <w:szCs w:val="23"/>
              </w:rPr>
              <w:t>常　緑</w:t>
            </w:r>
          </w:p>
        </w:tc>
        <w:tc>
          <w:tcPr>
            <w:tcW w:w="1856" w:type="dxa"/>
          </w:tcPr>
          <w:p w:rsidR="0039652C" w:rsidRPr="0027156E" w:rsidRDefault="0039652C" w:rsidP="0039652C">
            <w:pPr>
              <w:jc w:val="center"/>
              <w:rPr>
                <w:rFonts w:hint="eastAsia"/>
                <w:sz w:val="23"/>
                <w:szCs w:val="23"/>
              </w:rPr>
            </w:pPr>
            <w:r w:rsidRPr="0027156E">
              <w:rPr>
                <w:rFonts w:hint="eastAsia"/>
                <w:sz w:val="23"/>
                <w:szCs w:val="23"/>
              </w:rPr>
              <w:t>落　葉</w:t>
            </w:r>
          </w:p>
        </w:tc>
        <w:tc>
          <w:tcPr>
            <w:tcW w:w="1842" w:type="dxa"/>
          </w:tcPr>
          <w:p w:rsidR="0039652C" w:rsidRPr="0027156E" w:rsidRDefault="0039652C" w:rsidP="0039652C">
            <w:pPr>
              <w:jc w:val="center"/>
              <w:rPr>
                <w:rFonts w:hint="eastAsia"/>
                <w:sz w:val="23"/>
                <w:szCs w:val="23"/>
              </w:rPr>
            </w:pPr>
            <w:r w:rsidRPr="0027156E">
              <w:rPr>
                <w:rFonts w:hint="eastAsia"/>
                <w:sz w:val="23"/>
                <w:szCs w:val="23"/>
              </w:rPr>
              <w:t>常　緑</w:t>
            </w:r>
          </w:p>
        </w:tc>
        <w:tc>
          <w:tcPr>
            <w:tcW w:w="1843" w:type="dxa"/>
          </w:tcPr>
          <w:p w:rsidR="0039652C" w:rsidRPr="0027156E" w:rsidRDefault="0039652C" w:rsidP="0039652C">
            <w:pPr>
              <w:jc w:val="center"/>
              <w:rPr>
                <w:rFonts w:hint="eastAsia"/>
                <w:sz w:val="23"/>
                <w:szCs w:val="23"/>
              </w:rPr>
            </w:pPr>
            <w:r w:rsidRPr="0027156E">
              <w:rPr>
                <w:rFonts w:hint="eastAsia"/>
                <w:sz w:val="23"/>
                <w:szCs w:val="23"/>
              </w:rPr>
              <w:t>落　葉</w:t>
            </w:r>
          </w:p>
        </w:tc>
        <w:tc>
          <w:tcPr>
            <w:tcW w:w="1843" w:type="dxa"/>
          </w:tcPr>
          <w:p w:rsidR="0039652C" w:rsidRPr="0027156E" w:rsidRDefault="0039652C" w:rsidP="0039652C">
            <w:pPr>
              <w:jc w:val="center"/>
              <w:rPr>
                <w:rFonts w:hint="eastAsia"/>
                <w:sz w:val="23"/>
                <w:szCs w:val="23"/>
              </w:rPr>
            </w:pPr>
            <w:r w:rsidRPr="0027156E">
              <w:rPr>
                <w:rFonts w:hint="eastAsia"/>
                <w:sz w:val="23"/>
                <w:szCs w:val="23"/>
              </w:rPr>
              <w:t>生　垣</w:t>
            </w:r>
          </w:p>
        </w:tc>
      </w:tr>
      <w:tr w:rsidR="0039652C" w:rsidTr="00B400EA">
        <w:trPr>
          <w:trHeight w:val="4626"/>
          <w:jc w:val="center"/>
        </w:trPr>
        <w:tc>
          <w:tcPr>
            <w:tcW w:w="1830" w:type="dxa"/>
          </w:tcPr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アラカシ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イヌマキ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カヤ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クスノキ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クロマツ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コウヤマキ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サンゴジュ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シイノキ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スギ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タイサンボク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ヒノキ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マテバシイ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モッコク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ヤブツバキ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</w:p>
        </w:tc>
        <w:tc>
          <w:tcPr>
            <w:tcW w:w="1856" w:type="dxa"/>
          </w:tcPr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アオギリ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アベマキ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イチョウ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ウメ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エノキ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エンジュ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クヌギ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ケヤキ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コナラ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サクラ類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サルスベリ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シダレヤナギ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トウカイデ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トチノキ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ナンキンハゼ</w:t>
            </w:r>
          </w:p>
          <w:p w:rsidR="0039652C" w:rsidRPr="0027156E" w:rsidRDefault="0039652C" w:rsidP="0039652C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モミジ類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ユリノキ</w:t>
            </w:r>
          </w:p>
        </w:tc>
        <w:tc>
          <w:tcPr>
            <w:tcW w:w="1842" w:type="dxa"/>
          </w:tcPr>
          <w:p w:rsidR="0039652C" w:rsidRPr="0027156E" w:rsidRDefault="0039652C" w:rsidP="0027156E">
            <w:pPr>
              <w:spacing w:line="-260" w:lineRule="auto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アオキ</w:t>
            </w:r>
          </w:p>
          <w:p w:rsidR="0039652C" w:rsidRPr="0027156E" w:rsidRDefault="0039652C" w:rsidP="0027156E">
            <w:pPr>
              <w:spacing w:line="-260" w:lineRule="auto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アセビ</w:t>
            </w:r>
          </w:p>
          <w:p w:rsidR="0042543C" w:rsidRDefault="0039652C" w:rsidP="0027156E">
            <w:pPr>
              <w:spacing w:line="-260" w:lineRule="auto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アベリア</w:t>
            </w:r>
          </w:p>
          <w:p w:rsidR="0039652C" w:rsidRPr="0027156E" w:rsidRDefault="0039652C" w:rsidP="0027156E">
            <w:pPr>
              <w:spacing w:line="-260" w:lineRule="auto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キョウチクトウ</w:t>
            </w:r>
          </w:p>
          <w:p w:rsidR="0039652C" w:rsidRPr="0027156E" w:rsidRDefault="0039652C" w:rsidP="0027156E">
            <w:pPr>
              <w:spacing w:line="-260" w:lineRule="auto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クチナシ</w:t>
            </w:r>
          </w:p>
          <w:p w:rsidR="0039652C" w:rsidRPr="0027156E" w:rsidRDefault="0039652C" w:rsidP="0027156E">
            <w:pPr>
              <w:spacing w:line="-260" w:lineRule="auto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サツキ</w:t>
            </w:r>
          </w:p>
          <w:p w:rsidR="0039652C" w:rsidRPr="0027156E" w:rsidRDefault="0039652C" w:rsidP="0027156E">
            <w:pPr>
              <w:spacing w:line="-260" w:lineRule="auto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シシガシラ</w:t>
            </w:r>
          </w:p>
          <w:p w:rsidR="0039652C" w:rsidRPr="0027156E" w:rsidRDefault="0039652C" w:rsidP="0027156E">
            <w:pPr>
              <w:spacing w:line="-260" w:lineRule="auto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シャリンバイ</w:t>
            </w:r>
          </w:p>
          <w:p w:rsidR="0039652C" w:rsidRPr="0027156E" w:rsidRDefault="0039652C" w:rsidP="0027156E">
            <w:pPr>
              <w:spacing w:line="-260" w:lineRule="auto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ジンチョウゲ</w:t>
            </w:r>
          </w:p>
          <w:p w:rsidR="0039652C" w:rsidRPr="0027156E" w:rsidRDefault="0039652C" w:rsidP="0027156E">
            <w:pPr>
              <w:spacing w:line="-260" w:lineRule="auto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ツツジ類</w:t>
            </w:r>
          </w:p>
          <w:p w:rsidR="0039652C" w:rsidRPr="0027156E" w:rsidRDefault="0039652C" w:rsidP="0027156E">
            <w:pPr>
              <w:spacing w:line="-260" w:lineRule="auto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トベラ</w:t>
            </w:r>
          </w:p>
          <w:p w:rsidR="0039652C" w:rsidRPr="0027156E" w:rsidRDefault="0039652C" w:rsidP="0027156E">
            <w:pPr>
              <w:spacing w:line="-260" w:lineRule="auto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ナンテン</w:t>
            </w:r>
          </w:p>
          <w:p w:rsidR="0039652C" w:rsidRPr="0027156E" w:rsidRDefault="0039652C" w:rsidP="0027156E">
            <w:pPr>
              <w:spacing w:line="-260" w:lineRule="auto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ヒイラギナンテン</w:t>
            </w:r>
          </w:p>
          <w:p w:rsidR="0039652C" w:rsidRPr="0027156E" w:rsidRDefault="0039652C" w:rsidP="0027156E">
            <w:pPr>
              <w:spacing w:line="-260" w:lineRule="auto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ヒサカキ</w:t>
            </w:r>
          </w:p>
          <w:p w:rsidR="0039652C" w:rsidRPr="0027156E" w:rsidRDefault="0039652C">
            <w:pPr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ヤツデ</w:t>
            </w:r>
          </w:p>
          <w:p w:rsidR="0039652C" w:rsidRPr="0027156E" w:rsidRDefault="0039652C">
            <w:pPr>
              <w:rPr>
                <w:rFonts w:hAnsi="HG丸ｺﾞｼｯｸM-PRO"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アジサイ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ウツギ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エニシダ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コデマリ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シオツケ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ドウダンツツジ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トサミズキ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ハギ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フヨウ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ボケ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ムクゲ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ヤマブキ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ユキヤナギ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レンギョウ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アラカシ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イツツゲ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イヌマキ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ウメバヤシ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カナメモチ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カラタチ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サザンカ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サンゴジュ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トウネズミモチ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ドウダンツツジ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ネズミモチ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ヒイラギモクセイ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ピラカンサス</w:t>
            </w:r>
          </w:p>
          <w:p w:rsidR="0039652C" w:rsidRPr="0027156E" w:rsidRDefault="0039652C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プリベット</w:t>
            </w:r>
          </w:p>
          <w:p w:rsidR="0027156E" w:rsidRPr="0027156E" w:rsidRDefault="0027156E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マサキ</w:t>
            </w:r>
          </w:p>
          <w:p w:rsidR="0027156E" w:rsidRPr="0027156E" w:rsidRDefault="0027156E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  <w:r w:rsidRPr="0027156E">
              <w:rPr>
                <w:rFonts w:hAnsi="HG丸ｺﾞｼｯｸM-PRO" w:hint="eastAsia"/>
                <w:sz w:val="20"/>
                <w:szCs w:val="20"/>
              </w:rPr>
              <w:t>ラカンマキ</w:t>
            </w:r>
          </w:p>
          <w:p w:rsidR="0027156E" w:rsidRPr="0027156E" w:rsidRDefault="0027156E" w:rsidP="0027156E">
            <w:pPr>
              <w:spacing w:line="260" w:lineRule="exact"/>
              <w:rPr>
                <w:rFonts w:hAnsi="HG丸ｺﾞｼｯｸM-PRO" w:hint="eastAsia"/>
                <w:sz w:val="20"/>
                <w:szCs w:val="20"/>
              </w:rPr>
            </w:pPr>
          </w:p>
        </w:tc>
      </w:tr>
    </w:tbl>
    <w:p w:rsidR="00640386" w:rsidRPr="00640386" w:rsidRDefault="00640386" w:rsidP="0042543C"/>
    <w:sectPr w:rsidR="00640386" w:rsidRPr="00640386" w:rsidSect="0042543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86"/>
    <w:rsid w:val="0027156E"/>
    <w:rsid w:val="0039652C"/>
    <w:rsid w:val="0042543C"/>
    <w:rsid w:val="00640386"/>
    <w:rsid w:val="00B400EA"/>
    <w:rsid w:val="00D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86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86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201109</cp:lastModifiedBy>
  <cp:revision>2</cp:revision>
  <cp:lastPrinted>2015-03-30T08:37:00Z</cp:lastPrinted>
  <dcterms:created xsi:type="dcterms:W3CDTF">2015-03-30T08:00:00Z</dcterms:created>
  <dcterms:modified xsi:type="dcterms:W3CDTF">2015-03-30T08:38:00Z</dcterms:modified>
</cp:coreProperties>
</file>